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6"/>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河南省胸科医院建设地面消防储水箱项目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highlight w:val="none"/>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2024</w:t>
      </w:r>
      <w:r>
        <w:rPr>
          <w:rFonts w:hint="eastAsia" w:ascii="宋体" w:hAnsi="宋体" w:cs="宋体"/>
          <w:b/>
          <w:sz w:val="32"/>
          <w:highlight w:val="none"/>
        </w:rPr>
        <w:t>-</w:t>
      </w:r>
      <w:r>
        <w:rPr>
          <w:rFonts w:hint="eastAsia" w:ascii="宋体" w:hAnsi="宋体" w:cs="宋体"/>
          <w:b/>
          <w:sz w:val="32"/>
          <w:highlight w:val="none"/>
          <w:lang w:val="en-US" w:eastAsia="zh-CN"/>
        </w:rPr>
        <w:t>132</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44F67CD4">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6"/>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建设地面消防储水箱项目（二次）</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河南省胸科医院建设地面消防储水箱项目（二次）</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建设地面消防储水箱</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三、项</w:t>
      </w:r>
      <w:r>
        <w:rPr>
          <w:rFonts w:hint="default" w:asciiTheme="minorEastAsia" w:hAnsiTheme="minorEastAsia" w:eastAsiaTheme="minorEastAsia" w:cstheme="minorEastAsia"/>
          <w:color w:val="333333"/>
          <w:sz w:val="24"/>
          <w:szCs w:val="24"/>
          <w:highlight w:val="none"/>
        </w:rPr>
        <w:t>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人民币62003.84元。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5B08F4C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2、</w:t>
      </w:r>
      <w:r>
        <w:rPr>
          <w:rFonts w:hint="eastAsia" w:asciiTheme="minorEastAsia" w:hAnsiTheme="minorEastAsia" w:eastAsiaTheme="minorEastAsia" w:cstheme="minorEastAsia"/>
          <w:color w:val="333333"/>
          <w:sz w:val="24"/>
          <w:szCs w:val="24"/>
        </w:rPr>
        <w:t>须具有国家建设行政主管部门颁发的建筑工程施工总承包</w:t>
      </w:r>
      <w:r>
        <w:rPr>
          <w:rFonts w:hint="eastAsia" w:asciiTheme="minorEastAsia" w:hAnsiTheme="minorEastAsia" w:eastAsiaTheme="minorEastAsia" w:cstheme="minorEastAsia"/>
          <w:color w:val="333333"/>
          <w:sz w:val="24"/>
          <w:szCs w:val="24"/>
          <w:lang w:val="en-US" w:eastAsia="zh-CN"/>
        </w:rPr>
        <w:t>三</w:t>
      </w:r>
      <w:r>
        <w:rPr>
          <w:rFonts w:hint="eastAsia" w:asciiTheme="minorEastAsia" w:hAnsiTheme="minorEastAsia" w:eastAsiaTheme="minorEastAsia" w:cstheme="minorEastAsia"/>
          <w:color w:val="333333"/>
          <w:sz w:val="24"/>
          <w:szCs w:val="24"/>
        </w:rPr>
        <w:t>级及</w:t>
      </w:r>
      <w:r>
        <w:rPr>
          <w:rFonts w:hint="eastAsia" w:asciiTheme="minorEastAsia" w:hAnsiTheme="minorEastAsia" w:eastAsiaTheme="minorEastAsia" w:cstheme="minorEastAsia"/>
          <w:color w:val="333333"/>
          <w:sz w:val="24"/>
          <w:szCs w:val="24"/>
          <w:lang w:eastAsia="zh-CN"/>
        </w:rPr>
        <w:t>三</w:t>
      </w:r>
      <w:r>
        <w:rPr>
          <w:rFonts w:hint="eastAsia" w:asciiTheme="minorEastAsia" w:hAnsiTheme="minorEastAsia" w:eastAsiaTheme="minorEastAsia" w:cstheme="minorEastAsia"/>
          <w:color w:val="333333"/>
          <w:sz w:val="24"/>
          <w:szCs w:val="24"/>
        </w:rPr>
        <w:t>级以上，或建筑装饰装修工程专业承包</w:t>
      </w:r>
      <w:r>
        <w:rPr>
          <w:rFonts w:hint="eastAsia" w:asciiTheme="minorEastAsia" w:hAnsiTheme="minorEastAsia" w:eastAsiaTheme="minorEastAsia" w:cstheme="minorEastAsia"/>
          <w:color w:val="333333"/>
          <w:sz w:val="24"/>
          <w:szCs w:val="24"/>
          <w:lang w:val="en-US" w:eastAsia="zh-CN"/>
        </w:rPr>
        <w:t>三</w:t>
      </w:r>
      <w:r>
        <w:rPr>
          <w:rFonts w:hint="eastAsia" w:asciiTheme="minorEastAsia" w:hAnsiTheme="minorEastAsia" w:eastAsiaTheme="minorEastAsia" w:cstheme="minorEastAsia"/>
          <w:color w:val="333333"/>
          <w:sz w:val="24"/>
          <w:szCs w:val="24"/>
        </w:rPr>
        <w:t>级及</w:t>
      </w:r>
      <w:r>
        <w:rPr>
          <w:rFonts w:hint="eastAsia" w:asciiTheme="minorEastAsia" w:hAnsiTheme="minorEastAsia" w:eastAsiaTheme="minorEastAsia" w:cstheme="minorEastAsia"/>
          <w:color w:val="333333"/>
          <w:sz w:val="24"/>
          <w:szCs w:val="24"/>
          <w:lang w:val="en-US" w:eastAsia="zh-CN"/>
        </w:rPr>
        <w:t>三</w:t>
      </w:r>
      <w:r>
        <w:rPr>
          <w:rFonts w:hint="eastAsia" w:asciiTheme="minorEastAsia" w:hAnsiTheme="minorEastAsia" w:eastAsiaTheme="minorEastAsia" w:cstheme="minorEastAsia"/>
          <w:color w:val="333333"/>
          <w:sz w:val="24"/>
          <w:szCs w:val="24"/>
        </w:rPr>
        <w:t>级以上资质，具有有效的安全生产许可证；</w:t>
      </w:r>
    </w:p>
    <w:p w14:paraId="37745D5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val="en-US" w:eastAsia="zh-CN"/>
        </w:rPr>
        <w:t>3、</w:t>
      </w:r>
      <w:r>
        <w:rPr>
          <w:rFonts w:hint="eastAsia" w:asciiTheme="minorEastAsia" w:hAnsiTheme="minorEastAsia" w:eastAsiaTheme="minorEastAsia" w:cstheme="minorEastAsia"/>
          <w:color w:val="333333"/>
          <w:sz w:val="24"/>
          <w:szCs w:val="24"/>
        </w:rPr>
        <w:t>拟派项目经理须具有建筑工程专业</w:t>
      </w:r>
      <w:r>
        <w:rPr>
          <w:rFonts w:hint="eastAsia" w:asciiTheme="minorEastAsia" w:hAnsiTheme="minorEastAsia" w:eastAsiaTheme="minorEastAsia" w:cstheme="minorEastAsia"/>
          <w:color w:val="333333"/>
          <w:sz w:val="24"/>
          <w:szCs w:val="24"/>
          <w:lang w:eastAsia="zh-CN"/>
        </w:rPr>
        <w:t>二</w:t>
      </w:r>
      <w:r>
        <w:rPr>
          <w:rFonts w:hint="eastAsia" w:asciiTheme="minorEastAsia" w:hAnsiTheme="minorEastAsia" w:eastAsiaTheme="minorEastAsia" w:cstheme="minorEastAsia"/>
          <w:color w:val="333333"/>
          <w:sz w:val="24"/>
          <w:szCs w:val="24"/>
        </w:rPr>
        <w:t>级及</w:t>
      </w:r>
      <w:r>
        <w:rPr>
          <w:rFonts w:hint="eastAsia" w:asciiTheme="minorEastAsia" w:hAnsiTheme="minorEastAsia" w:eastAsiaTheme="minorEastAsia" w:cstheme="minorEastAsia"/>
          <w:color w:val="333333"/>
          <w:sz w:val="24"/>
          <w:szCs w:val="24"/>
          <w:lang w:eastAsia="zh-CN"/>
        </w:rPr>
        <w:t>二</w:t>
      </w:r>
      <w:r>
        <w:rPr>
          <w:rFonts w:hint="eastAsia" w:asciiTheme="minorEastAsia" w:hAnsiTheme="minorEastAsia" w:eastAsiaTheme="minorEastAsia" w:cstheme="minorEastAsia"/>
          <w:color w:val="333333"/>
          <w:sz w:val="24"/>
          <w:szCs w:val="24"/>
        </w:rPr>
        <w:t>级以上注册建造师资格，具备有效的安全生产考核合格证书，且未担任其他在施建设工程项目</w:t>
      </w:r>
      <w:r>
        <w:rPr>
          <w:rFonts w:hint="eastAsia" w:asciiTheme="minorEastAsia" w:hAnsiTheme="minorEastAsia" w:eastAsiaTheme="minorEastAsia" w:cstheme="minorEastAsia"/>
          <w:color w:val="333333"/>
          <w:sz w:val="24"/>
          <w:szCs w:val="24"/>
          <w:lang w:eastAsia="zh-CN"/>
        </w:rPr>
        <w:t>。</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10</w:t>
      </w:r>
      <w:bookmarkStart w:id="53" w:name="_GoBack"/>
      <w:bookmarkEnd w:id="53"/>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5C53AD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1DD61E1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eastAsia="zh-CN"/>
        </w:rPr>
        <w:t>工程量清单</w:t>
      </w:r>
      <w:r>
        <w:rPr>
          <w:rFonts w:hint="eastAsia" w:asciiTheme="minorEastAsia" w:hAnsiTheme="minorEastAsia" w:eastAsiaTheme="minorEastAsia" w:cstheme="minorEastAsia"/>
          <w:color w:val="333333"/>
          <w:sz w:val="24"/>
          <w:szCs w:val="24"/>
          <w:lang w:val="en-US" w:eastAsia="zh-CN"/>
        </w:rPr>
        <w:t xml:space="preserve">  图纸</w:t>
      </w:r>
    </w:p>
    <w:p w14:paraId="72EEBA07"/>
    <w:p w14:paraId="59D87986">
      <w:pPr>
        <w:rPr>
          <w:spacing w:val="7"/>
        </w:rPr>
      </w:pPr>
      <w:r>
        <w:rPr>
          <w:spacing w:val="7"/>
        </w:rPr>
        <w:br w:type="page"/>
      </w:r>
    </w:p>
    <w:p w14:paraId="60EF45F3">
      <w:pPr>
        <w:pStyle w:val="29"/>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180CCF8A">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755E8A7B">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653A2F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2C496D15">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4E8886AC">
            <w:pPr>
              <w:pStyle w:val="2"/>
              <w:rPr>
                <w:rFonts w:hint="eastAsia"/>
                <w:highlight w:val="none"/>
                <w:lang w:val="en-US" w:eastAsia="zh-CN"/>
              </w:rPr>
            </w:pPr>
          </w:p>
          <w:p w14:paraId="382EAF03">
            <w:pPr>
              <w:spacing w:line="360" w:lineRule="auto"/>
              <w:ind w:firstLine="240" w:firstLineChars="100"/>
              <w:jc w:val="left"/>
              <w:rPr>
                <w:rFonts w:hint="eastAsia" w:ascii="宋体" w:hAnsi="宋体"/>
                <w:sz w:val="24"/>
                <w:highlight w:val="none"/>
                <w:lang w:val="en-US" w:eastAsia="zh-CN"/>
              </w:rPr>
            </w:pPr>
          </w:p>
          <w:p w14:paraId="7CD06FE4">
            <w:pPr>
              <w:spacing w:line="360" w:lineRule="auto"/>
              <w:ind w:firstLine="240" w:firstLineChars="100"/>
              <w:jc w:val="left"/>
              <w:rPr>
                <w:rFonts w:hint="eastAsia" w:ascii="宋体" w:hAnsi="宋体"/>
                <w:sz w:val="24"/>
                <w:highlight w:val="none"/>
                <w:lang w:val="en-US" w:eastAsia="zh-CN"/>
              </w:rPr>
            </w:pPr>
          </w:p>
          <w:p w14:paraId="0A6FC458">
            <w:pPr>
              <w:pStyle w:val="2"/>
              <w:rPr>
                <w:rFonts w:hint="eastAsia"/>
                <w:highlight w:val="none"/>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w:t>
            </w:r>
          </w:p>
          <w:p w14:paraId="4DDC5709">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eastAsia="zh-CN"/>
              </w:rPr>
              <w:t>现场议价，地点详见附件</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5BE5E9F2">
      <w:pPr>
        <w:keepNext w:val="0"/>
        <w:keepLines w:val="0"/>
        <w:pageBreakBefore w:val="0"/>
        <w:numPr>
          <w:ilvl w:val="0"/>
          <w:numId w:val="0"/>
        </w:numPr>
        <w:kinsoku/>
        <w:wordWrap/>
        <w:overflowPunct/>
        <w:topLinePunct w:val="0"/>
        <w:bidi w:val="0"/>
        <w:adjustRightInd/>
        <w:snapToGrid/>
        <w:spacing w:line="400" w:lineRule="exac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一、技术要求</w:t>
      </w:r>
    </w:p>
    <w:p w14:paraId="28A8C245">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1.工程概况：</w:t>
      </w:r>
    </w:p>
    <w:p w14:paraId="1D5D704F">
      <w:pPr>
        <w:spacing w:line="560" w:lineRule="exact"/>
        <w:ind w:firstLine="723" w:firstLineChars="300"/>
        <w:jc w:val="left"/>
        <w:rPr>
          <w:rFonts w:hint="default" w:ascii="宋体" w:hAnsi="宋体" w:cs="宋体"/>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b/>
          <w:color w:val="auto"/>
          <w:sz w:val="24"/>
          <w:szCs w:val="24"/>
          <w:lang w:val="en-US" w:eastAsia="zh-CN"/>
        </w:rPr>
        <w:t>建设地面消防储水箱项目位于纬五路</w:t>
      </w:r>
      <w:r>
        <w:rPr>
          <w:rFonts w:hint="eastAsia" w:ascii="宋体" w:hAnsi="宋体" w:cs="宋体"/>
          <w:sz w:val="24"/>
          <w:szCs w:val="24"/>
          <w:highlight w:val="none"/>
          <w:lang w:val="en-US" w:eastAsia="zh-CN"/>
        </w:rPr>
        <w:t>1号院，位于院区1号楼北侧建设地面保险柜材质消防水箱一个</w:t>
      </w:r>
    </w:p>
    <w:p w14:paraId="6D33B80D">
      <w:pPr>
        <w:spacing w:line="560" w:lineRule="exact"/>
        <w:ind w:firstLine="241" w:firstLineChars="1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2.技术标准与要求。</w:t>
      </w:r>
    </w:p>
    <w:p w14:paraId="00C95BF0">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项目清单及图纸中指定的规范标准或法规为工程实施中实际采用的标准和法规，提出采用的其他标准及规范，如能保证其达到与本规范所规定的标准及规范相同的质量或更高的质量，经工程师事先审阅和书面批准即可采用。</w:t>
      </w:r>
    </w:p>
    <w:p w14:paraId="2DB5736F">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本工程实施中所采用的材料、设备和工艺应在各方面符合引用的标准、规范。</w:t>
      </w:r>
    </w:p>
    <w:p w14:paraId="790B87CD">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本工程实施中采用指定的技术规范和标准如出现标准不一致的情况，以标准高的为准。</w:t>
      </w:r>
    </w:p>
    <w:p w14:paraId="258FA391">
      <w:pPr>
        <w:spacing w:line="560" w:lineRule="exact"/>
        <w:ind w:firstLine="480" w:firstLineChars="200"/>
        <w:jc w:val="left"/>
        <w:rPr>
          <w:rFonts w:hint="default"/>
          <w:lang w:val="en-US" w:eastAsia="zh-CN"/>
        </w:rPr>
      </w:pPr>
      <w:r>
        <w:rPr>
          <w:rFonts w:hint="eastAsia" w:ascii="宋体" w:hAnsi="宋体" w:cs="宋体"/>
          <w:sz w:val="24"/>
          <w:szCs w:val="24"/>
          <w:lang w:val="en-US" w:eastAsia="zh-CN"/>
        </w:rPr>
        <w:t>其他与本工程有关的现行工程技术、施工验收标准及规范与新技术规范标准不一致时，以新技术规范标准为准。</w:t>
      </w:r>
    </w:p>
    <w:p w14:paraId="3A6DA53C">
      <w:pPr>
        <w:rPr>
          <w:rFonts w:hint="eastAsia" w:ascii="宋体" w:hAnsi="宋体" w:cs="宋体"/>
          <w:b/>
          <w:bCs/>
          <w:color w:val="auto"/>
          <w:sz w:val="24"/>
          <w:szCs w:val="24"/>
          <w:highlight w:val="none"/>
          <w:lang w:val="en-US" w:eastAsia="zh-CN"/>
        </w:rPr>
      </w:pPr>
    </w:p>
    <w:p w14:paraId="0E5DAFD3">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工程量清单</w:t>
      </w:r>
      <w:r>
        <w:rPr>
          <w:rFonts w:hint="eastAsia" w:ascii="宋体" w:hAnsi="宋体" w:eastAsia="宋体" w:cs="宋体"/>
          <w:b/>
          <w:bCs/>
          <w:color w:val="auto"/>
          <w:sz w:val="24"/>
          <w:szCs w:val="24"/>
          <w:lang w:val="en-US" w:eastAsia="zh-CN"/>
        </w:rPr>
        <w:t>( 另附 ）</w:t>
      </w:r>
    </w:p>
    <w:p w14:paraId="524D08AE">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图纸电子版</w:t>
      </w:r>
      <w:r>
        <w:rPr>
          <w:rFonts w:hint="eastAsia" w:ascii="宋体" w:hAnsi="宋体" w:eastAsia="宋体" w:cs="宋体"/>
          <w:b/>
          <w:bCs/>
          <w:color w:val="auto"/>
          <w:sz w:val="24"/>
          <w:szCs w:val="24"/>
          <w:lang w:val="en-US" w:eastAsia="zh-CN"/>
        </w:rPr>
        <w:t>( 另附 ）</w:t>
      </w:r>
    </w:p>
    <w:p w14:paraId="28C63423">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p>
    <w:p w14:paraId="291C4A92">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二、商务要求</w:t>
      </w:r>
    </w:p>
    <w:p w14:paraId="5ED6B34E">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1.特定资格：  </w:t>
      </w:r>
    </w:p>
    <w:p w14:paraId="427214D2">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254" w:firstLineChars="100"/>
        <w:textAlignment w:val="auto"/>
        <w:rPr>
          <w:rFonts w:hint="eastAsia" w:ascii="宋体" w:hAnsi="宋体" w:eastAsia="宋体" w:cs="宋体"/>
          <w:spacing w:val="7"/>
          <w:sz w:val="24"/>
          <w:szCs w:val="24"/>
          <w:lang w:bidi="ar"/>
        </w:rPr>
      </w:pPr>
      <w:r>
        <w:rPr>
          <w:rFonts w:hint="eastAsia" w:cs="宋体"/>
          <w:spacing w:val="7"/>
          <w:sz w:val="24"/>
          <w:szCs w:val="24"/>
          <w:lang w:val="en-US" w:eastAsia="zh-CN" w:bidi="ar"/>
        </w:rPr>
        <w:t>（1）</w:t>
      </w:r>
      <w:r>
        <w:rPr>
          <w:rFonts w:hint="eastAsia" w:ascii="宋体" w:hAnsi="宋体" w:eastAsia="宋体" w:cs="宋体"/>
          <w:spacing w:val="7"/>
          <w:sz w:val="24"/>
          <w:szCs w:val="24"/>
          <w:lang w:bidi="ar"/>
        </w:rPr>
        <w:t>须具有国家建设行政主管部门颁发的建筑工程施工总承包</w:t>
      </w:r>
      <w:r>
        <w:rPr>
          <w:rFonts w:hint="eastAsia" w:cs="宋体"/>
          <w:color w:val="auto"/>
          <w:spacing w:val="7"/>
          <w:sz w:val="24"/>
          <w:szCs w:val="24"/>
          <w:highlight w:val="none"/>
          <w:lang w:val="en-US" w:eastAsia="zh-CN" w:bidi="ar"/>
        </w:rPr>
        <w:t>三</w:t>
      </w:r>
      <w:r>
        <w:rPr>
          <w:rFonts w:hint="eastAsia" w:ascii="宋体" w:hAnsi="宋体" w:eastAsia="宋体" w:cs="宋体"/>
          <w:color w:val="auto"/>
          <w:spacing w:val="7"/>
          <w:sz w:val="24"/>
          <w:szCs w:val="24"/>
          <w:highlight w:val="none"/>
          <w:lang w:bidi="ar"/>
        </w:rPr>
        <w:t>级及</w:t>
      </w:r>
      <w:r>
        <w:rPr>
          <w:rFonts w:hint="eastAsia" w:cs="宋体"/>
          <w:color w:val="auto"/>
          <w:spacing w:val="7"/>
          <w:sz w:val="24"/>
          <w:szCs w:val="24"/>
          <w:highlight w:val="none"/>
          <w:lang w:eastAsia="zh-CN" w:bidi="ar"/>
        </w:rPr>
        <w:t>三</w:t>
      </w:r>
      <w:r>
        <w:rPr>
          <w:rFonts w:hint="eastAsia" w:cs="宋体"/>
          <w:color w:val="auto"/>
          <w:spacing w:val="7"/>
          <w:sz w:val="24"/>
          <w:szCs w:val="24"/>
          <w:highlight w:val="none"/>
          <w:lang w:val="en-US" w:eastAsia="zh-CN" w:bidi="ar"/>
        </w:rPr>
        <w:t xml:space="preserve"> </w:t>
      </w:r>
      <w:r>
        <w:rPr>
          <w:rFonts w:hint="eastAsia" w:ascii="宋体" w:hAnsi="宋体" w:eastAsia="宋体" w:cs="宋体"/>
          <w:color w:val="auto"/>
          <w:spacing w:val="7"/>
          <w:sz w:val="24"/>
          <w:szCs w:val="24"/>
          <w:highlight w:val="none"/>
          <w:lang w:bidi="ar"/>
        </w:rPr>
        <w:t>级以上，或建筑装饰装修工程专业承包</w:t>
      </w:r>
      <w:r>
        <w:rPr>
          <w:rFonts w:hint="eastAsia" w:cs="宋体"/>
          <w:color w:val="auto"/>
          <w:spacing w:val="7"/>
          <w:sz w:val="24"/>
          <w:szCs w:val="24"/>
          <w:highlight w:val="none"/>
          <w:lang w:val="en-US" w:eastAsia="zh-CN" w:bidi="ar"/>
        </w:rPr>
        <w:t>三</w:t>
      </w:r>
      <w:r>
        <w:rPr>
          <w:rFonts w:hint="eastAsia" w:ascii="宋体" w:hAnsi="宋体" w:eastAsia="宋体" w:cs="宋体"/>
          <w:color w:val="auto"/>
          <w:spacing w:val="7"/>
          <w:sz w:val="24"/>
          <w:szCs w:val="24"/>
          <w:highlight w:val="none"/>
          <w:lang w:bidi="ar"/>
        </w:rPr>
        <w:t>级及</w:t>
      </w:r>
      <w:r>
        <w:rPr>
          <w:rFonts w:hint="eastAsia" w:cs="宋体"/>
          <w:color w:val="auto"/>
          <w:spacing w:val="7"/>
          <w:sz w:val="24"/>
          <w:szCs w:val="24"/>
          <w:highlight w:val="none"/>
          <w:lang w:val="en-US" w:eastAsia="zh-CN" w:bidi="ar"/>
        </w:rPr>
        <w:t>三</w:t>
      </w:r>
      <w:r>
        <w:rPr>
          <w:rFonts w:hint="eastAsia" w:ascii="宋体" w:hAnsi="宋体" w:eastAsia="宋体" w:cs="宋体"/>
          <w:color w:val="auto"/>
          <w:spacing w:val="7"/>
          <w:sz w:val="24"/>
          <w:szCs w:val="24"/>
          <w:highlight w:val="none"/>
          <w:lang w:bidi="ar"/>
        </w:rPr>
        <w:t>级</w:t>
      </w:r>
      <w:r>
        <w:rPr>
          <w:rFonts w:hint="eastAsia" w:ascii="宋体" w:hAnsi="宋体" w:eastAsia="宋体" w:cs="宋体"/>
          <w:spacing w:val="7"/>
          <w:sz w:val="24"/>
          <w:szCs w:val="24"/>
          <w:lang w:bidi="ar"/>
        </w:rPr>
        <w:t>以上资质，具有有效的安全生产许可证；</w:t>
      </w:r>
    </w:p>
    <w:p w14:paraId="446F9522">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254" w:firstLineChars="100"/>
        <w:textAlignment w:val="auto"/>
        <w:rPr>
          <w:rFonts w:hint="eastAsia" w:ascii="宋体" w:hAnsi="宋体" w:eastAsia="宋体" w:cs="宋体"/>
          <w:b/>
          <w:bCs/>
          <w:color w:val="auto"/>
          <w:sz w:val="24"/>
          <w:szCs w:val="24"/>
        </w:rPr>
      </w:pPr>
      <w:r>
        <w:rPr>
          <w:rFonts w:hint="eastAsia" w:cs="宋体"/>
          <w:spacing w:val="7"/>
          <w:sz w:val="24"/>
          <w:szCs w:val="24"/>
          <w:lang w:val="en-US" w:eastAsia="zh-CN" w:bidi="ar"/>
        </w:rPr>
        <w:t>（2）</w:t>
      </w:r>
      <w:r>
        <w:rPr>
          <w:rFonts w:hint="eastAsia" w:ascii="宋体" w:hAnsi="宋体" w:eastAsia="宋体" w:cs="宋体"/>
          <w:spacing w:val="7"/>
          <w:sz w:val="24"/>
          <w:szCs w:val="24"/>
          <w:lang w:bidi="ar"/>
        </w:rPr>
        <w:t>拟派项目经理须具有建筑工程专业</w:t>
      </w:r>
      <w:r>
        <w:rPr>
          <w:rFonts w:hint="eastAsia" w:cs="宋体"/>
          <w:spacing w:val="7"/>
          <w:sz w:val="24"/>
          <w:szCs w:val="24"/>
          <w:lang w:eastAsia="zh-CN" w:bidi="ar"/>
        </w:rPr>
        <w:t>二</w:t>
      </w:r>
      <w:r>
        <w:rPr>
          <w:rFonts w:hint="eastAsia" w:ascii="宋体" w:hAnsi="宋体" w:eastAsia="宋体" w:cs="宋体"/>
          <w:color w:val="auto"/>
          <w:spacing w:val="7"/>
          <w:sz w:val="24"/>
          <w:szCs w:val="24"/>
          <w:highlight w:val="none"/>
          <w:lang w:bidi="ar"/>
        </w:rPr>
        <w:t>级及</w:t>
      </w:r>
      <w:r>
        <w:rPr>
          <w:rFonts w:hint="eastAsia" w:cs="宋体"/>
          <w:color w:val="auto"/>
          <w:spacing w:val="7"/>
          <w:sz w:val="24"/>
          <w:szCs w:val="24"/>
          <w:highlight w:val="none"/>
          <w:lang w:eastAsia="zh-CN" w:bidi="ar"/>
        </w:rPr>
        <w:t>二</w:t>
      </w:r>
      <w:r>
        <w:rPr>
          <w:rFonts w:hint="eastAsia" w:ascii="宋体" w:hAnsi="宋体" w:eastAsia="宋体" w:cs="宋体"/>
          <w:color w:val="auto"/>
          <w:spacing w:val="7"/>
          <w:sz w:val="24"/>
          <w:szCs w:val="24"/>
          <w:highlight w:val="none"/>
          <w:lang w:bidi="ar"/>
        </w:rPr>
        <w:t>级以上</w:t>
      </w:r>
      <w:r>
        <w:rPr>
          <w:rFonts w:hint="eastAsia" w:ascii="宋体" w:hAnsi="宋体" w:eastAsia="宋体" w:cs="宋体"/>
          <w:spacing w:val="7"/>
          <w:sz w:val="24"/>
          <w:szCs w:val="24"/>
          <w:lang w:bidi="ar"/>
        </w:rPr>
        <w:t>注册建造师资格，具备有效的安全生产考核合格证书，且未担任其他在施建设工程项目</w:t>
      </w:r>
      <w:r>
        <w:rPr>
          <w:rFonts w:hint="eastAsia" w:ascii="宋体" w:hAnsi="宋体" w:eastAsia="宋体" w:cs="宋体"/>
          <w:spacing w:val="7"/>
          <w:sz w:val="24"/>
          <w:szCs w:val="24"/>
          <w:lang w:eastAsia="zh-CN" w:bidi="ar"/>
        </w:rPr>
        <w:t>。</w:t>
      </w:r>
      <w:r>
        <w:rPr>
          <w:rFonts w:hint="eastAsia" w:ascii="宋体" w:hAnsi="宋体" w:eastAsia="宋体" w:cs="宋体"/>
          <w:b/>
          <w:bCs/>
          <w:color w:val="auto"/>
          <w:sz w:val="24"/>
          <w:szCs w:val="24"/>
        </w:rPr>
        <w:t xml:space="preserve">                       </w:t>
      </w:r>
    </w:p>
    <w:p w14:paraId="151D61BB">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工期：</w:t>
      </w:r>
      <w:r>
        <w:rPr>
          <w:rFonts w:hint="eastAsia" w:ascii="宋体" w:hAnsi="宋体" w:cs="宋体"/>
          <w:b/>
          <w:bCs/>
          <w:color w:val="auto"/>
          <w:sz w:val="24"/>
          <w:szCs w:val="24"/>
          <w:lang w:val="en-US" w:eastAsia="zh-CN"/>
        </w:rPr>
        <w:t xml:space="preserve"> 30 </w:t>
      </w:r>
      <w:r>
        <w:rPr>
          <w:rFonts w:hint="eastAsia" w:ascii="宋体" w:hAnsi="宋体" w:eastAsia="宋体" w:cs="宋体"/>
          <w:b w:val="0"/>
          <w:bCs w:val="0"/>
          <w:color w:val="auto"/>
          <w:sz w:val="24"/>
          <w:szCs w:val="24"/>
          <w:lang w:val="en-US" w:eastAsia="zh-CN"/>
        </w:rPr>
        <w:t>日历天</w:t>
      </w:r>
    </w:p>
    <w:p w14:paraId="35275BA4">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0" w:leftChars="0" w:right="0" w:rightChars="0" w:firstLine="241"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质量标准：</w:t>
      </w:r>
      <w:r>
        <w:rPr>
          <w:rFonts w:hint="eastAsia" w:ascii="宋体" w:hAnsi="宋体" w:eastAsia="宋体" w:cs="宋体"/>
          <w:b w:val="0"/>
          <w:bCs w:val="0"/>
          <w:color w:val="auto"/>
          <w:sz w:val="24"/>
          <w:szCs w:val="24"/>
          <w:lang w:eastAsia="zh-CN"/>
        </w:rPr>
        <w:t>合格。</w:t>
      </w:r>
    </w:p>
    <w:p w14:paraId="541B1C60">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444" w:leftChars="114" w:right="0" w:rightChars="0" w:hanging="1205" w:hangingChars="5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质保期：</w:t>
      </w:r>
      <w:r>
        <w:rPr>
          <w:rFonts w:hint="eastAsia" w:ascii="宋体" w:hAnsi="宋体" w:eastAsia="宋体" w:cs="宋体"/>
          <w:color w:val="000000" w:themeColor="text1"/>
          <w:sz w:val="24"/>
          <w:szCs w:val="24"/>
          <w:lang w:val="en-US" w:eastAsia="zh-CN"/>
          <w14:textFill>
            <w14:solidFill>
              <w14:schemeClr w14:val="tx1"/>
            </w14:solidFill>
          </w14:textFill>
        </w:rPr>
        <w:t>工程验收合格经批准移交之日不少于</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w:t>
      </w:r>
    </w:p>
    <w:p w14:paraId="2645C485">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履约保证金</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highlight w:val="none"/>
          <w:lang w:eastAsia="zh-CN"/>
        </w:rPr>
        <w:t>无</w:t>
      </w:r>
    </w:p>
    <w:p w14:paraId="4306B064">
      <w:pPr>
        <w:spacing w:line="560" w:lineRule="exact"/>
        <w:ind w:left="239" w:leftChars="114" w:firstLine="0" w:firstLineChars="0"/>
        <w:jc w:val="left"/>
        <w:rPr>
          <w:rFonts w:hint="default" w:ascii="宋体" w:hAnsi="宋体" w:cs="宋体"/>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.付款方式：</w:t>
      </w:r>
      <w:r>
        <w:rPr>
          <w:rFonts w:hint="eastAsia" w:ascii="宋体" w:hAnsi="宋体" w:eastAsia="宋体" w:cs="宋体"/>
          <w:kern w:val="0"/>
          <w:sz w:val="24"/>
          <w:szCs w:val="24"/>
          <w:lang w:val="en-US" w:eastAsia="zh-CN" w:bidi="zh-CN"/>
        </w:rPr>
        <w:t>合同签订后，施工完成并验收合格之后，支付合同总价的97%货款，剩余3％为质量保证金</w:t>
      </w:r>
      <w:r>
        <w:rPr>
          <w:rFonts w:hint="eastAsia" w:ascii="宋体" w:hAnsi="宋体" w:cs="宋体"/>
          <w:kern w:val="0"/>
          <w:sz w:val="24"/>
          <w:szCs w:val="24"/>
          <w:lang w:val="en-US" w:eastAsia="zh-CN" w:bidi="zh-CN"/>
        </w:rPr>
        <w:t>，质保到期后支付。</w:t>
      </w:r>
    </w:p>
    <w:p w14:paraId="0900CDB5">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bCs/>
          <w:color w:val="auto"/>
          <w:sz w:val="24"/>
          <w:szCs w:val="24"/>
        </w:rPr>
      </w:pPr>
    </w:p>
    <w:p w14:paraId="2CBC73C9">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lang w:val="en-US" w:eastAsia="zh-CN"/>
        </w:rPr>
      </w:pPr>
    </w:p>
    <w:p w14:paraId="54E2E8B6">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
        <w:rPr>
          <w:rFonts w:hint="eastAsia"/>
        </w:rPr>
      </w:pPr>
    </w:p>
    <w:p w14:paraId="57643ED5">
      <w:pPr>
        <w:rPr>
          <w:rFonts w:hint="eastAsia"/>
        </w:rPr>
      </w:pPr>
    </w:p>
    <w:p w14:paraId="4A31B64B">
      <w:pPr>
        <w:pStyle w:val="2"/>
        <w:rPr>
          <w:rFonts w:hint="eastAsia"/>
        </w:rPr>
      </w:pPr>
    </w:p>
    <w:p w14:paraId="5F51D7AF">
      <w:pPr>
        <w:rPr>
          <w:rFonts w:hint="eastAsia"/>
        </w:rPr>
      </w:pPr>
    </w:p>
    <w:p w14:paraId="3B455305">
      <w:pPr>
        <w:pStyle w:val="2"/>
        <w:rPr>
          <w:rFonts w:hint="eastAsia"/>
        </w:rPr>
      </w:pPr>
    </w:p>
    <w:p w14:paraId="54ACCFB3">
      <w:pPr>
        <w:rPr>
          <w:rFonts w:hint="eastAsia"/>
        </w:rPr>
      </w:pPr>
    </w:p>
    <w:p w14:paraId="625DF09B">
      <w:pPr>
        <w:pStyle w:val="2"/>
        <w:rPr>
          <w:rFonts w:hint="eastAsia"/>
        </w:rPr>
      </w:pPr>
    </w:p>
    <w:p w14:paraId="7070AE07">
      <w:pPr>
        <w:rPr>
          <w:rFonts w:hint="eastAsia"/>
        </w:rPr>
      </w:pPr>
    </w:p>
    <w:p w14:paraId="4C5059FB">
      <w:pPr>
        <w:pStyle w:val="2"/>
        <w:rPr>
          <w:rFonts w:hint="eastAsia"/>
        </w:rPr>
      </w:pPr>
    </w:p>
    <w:p w14:paraId="6C6F618A">
      <w:pPr>
        <w:pStyle w:val="24"/>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8"/>
        <w:spacing w:before="0" w:after="0"/>
        <w:jc w:val="center"/>
        <w:rPr>
          <w:rFonts w:hint="eastAsia"/>
          <w:color w:val="auto"/>
          <w:sz w:val="28"/>
          <w:szCs w:val="36"/>
          <w:highlight w:val="none"/>
        </w:rPr>
      </w:pPr>
      <w:bookmarkStart w:id="2" w:name="_Toc902"/>
      <w:bookmarkStart w:id="3" w:name="_Toc2479"/>
    </w:p>
    <w:p w14:paraId="429A44DC">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3"/>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3"/>
        <w:rPr>
          <w:rFonts w:ascii="宋体"/>
          <w:sz w:val="24"/>
        </w:rPr>
      </w:pPr>
      <w:r>
        <w:rPr>
          <w:rFonts w:ascii="宋体"/>
          <w:sz w:val="24"/>
        </w:rPr>
        <w:br w:type="page"/>
      </w:r>
    </w:p>
    <w:p w14:paraId="141453CB">
      <w:pPr>
        <w:jc w:val="center"/>
        <w:rPr>
          <w:rFonts w:ascii="宋体"/>
          <w:color w:val="auto"/>
          <w:highlight w:val="none"/>
        </w:rPr>
      </w:pPr>
    </w:p>
    <w:p w14:paraId="2956260B">
      <w:pPr>
        <w:pStyle w:val="8"/>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8"/>
        <w:spacing w:before="0" w:after="0"/>
        <w:jc w:val="center"/>
        <w:rPr>
          <w:rFonts w:hint="eastAsia"/>
          <w:color w:val="auto"/>
          <w:sz w:val="28"/>
          <w:szCs w:val="28"/>
          <w:highlight w:val="none"/>
        </w:rPr>
      </w:pPr>
      <w:bookmarkStart w:id="8" w:name="_Toc11890"/>
      <w:bookmarkStart w:id="9" w:name="_Toc26111"/>
      <w:bookmarkStart w:id="10" w:name="_Toc4559"/>
    </w:p>
    <w:p w14:paraId="7B9B40F4">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rPr>
        <w:t xml:space="preserve">经会计师事务所或者审计机构审计的财务报告； </w:t>
      </w:r>
    </w:p>
    <w:p w14:paraId="7FCA0A40">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8"/>
        <w:spacing w:before="0" w:after="0"/>
        <w:jc w:val="center"/>
        <w:rPr>
          <w:rFonts w:hint="eastAsia"/>
          <w:color w:val="auto"/>
          <w:sz w:val="28"/>
          <w:szCs w:val="28"/>
          <w:highlight w:val="none"/>
        </w:rPr>
      </w:pPr>
      <w:bookmarkStart w:id="11" w:name="_Toc569"/>
      <w:bookmarkStart w:id="12" w:name="_Toc24403"/>
      <w:bookmarkStart w:id="13" w:name="_Toc19319"/>
    </w:p>
    <w:p w14:paraId="3C75F609">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
      </w:pPr>
    </w:p>
    <w:p w14:paraId="7778257D"/>
    <w:p w14:paraId="79993B53">
      <w:pPr>
        <w:pStyle w:val="2"/>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972"/>
      <w:bookmarkStart w:id="15" w:name="_Toc10542"/>
    </w:p>
    <w:p w14:paraId="11FCB31D">
      <w:pPr>
        <w:pStyle w:val="8"/>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8"/>
        <w:spacing w:before="0" w:after="0"/>
        <w:jc w:val="center"/>
        <w:rPr>
          <w:rFonts w:hint="eastAsia"/>
          <w:color w:val="auto"/>
          <w:sz w:val="28"/>
          <w:highlight w:val="none"/>
        </w:rPr>
      </w:pPr>
      <w:bookmarkStart w:id="17" w:name="_Toc8953"/>
      <w:bookmarkStart w:id="18" w:name="_Toc32668"/>
      <w:bookmarkStart w:id="19" w:name="_Toc31728"/>
    </w:p>
    <w:p w14:paraId="21CAA989">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
      </w:pPr>
    </w:p>
    <w:p w14:paraId="2F61A676"/>
    <w:p w14:paraId="2719E15B">
      <w:pPr>
        <w:pStyle w:val="2"/>
      </w:pPr>
    </w:p>
    <w:p w14:paraId="0193E053"/>
    <w:p w14:paraId="60308629">
      <w:pPr>
        <w:pStyle w:val="2"/>
      </w:pPr>
    </w:p>
    <w:p w14:paraId="2CF0EC85"/>
    <w:p w14:paraId="5F2B7D70">
      <w:pPr>
        <w:pStyle w:val="2"/>
      </w:pPr>
    </w:p>
    <w:p w14:paraId="52E3042F"/>
    <w:p w14:paraId="368E6380">
      <w:pPr>
        <w:pStyle w:val="3"/>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446857C4">
      <w:pPr>
        <w:pStyle w:val="8"/>
        <w:spacing w:before="0" w:after="0"/>
        <w:jc w:val="center"/>
        <w:rPr>
          <w:rFonts w:hint="eastAsia"/>
          <w:color w:val="auto"/>
          <w:sz w:val="28"/>
          <w:szCs w:val="36"/>
          <w:highlight w:val="none"/>
          <w:lang w:eastAsia="zh-CN"/>
        </w:rPr>
      </w:pPr>
    </w:p>
    <w:p w14:paraId="02223799">
      <w:pPr>
        <w:pStyle w:val="8"/>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9"/>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8"/>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9"/>
        <w:rPr>
          <w:rFonts w:hint="eastAsia"/>
          <w:lang w:eastAsia="zh-CN"/>
        </w:rPr>
      </w:pPr>
    </w:p>
    <w:p w14:paraId="3D815568">
      <w:pPr>
        <w:pStyle w:val="8"/>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
        <w:rPr>
          <w:sz w:val="24"/>
          <w:szCs w:val="24"/>
        </w:rPr>
      </w:pPr>
    </w:p>
    <w:p w14:paraId="4C9D23A3">
      <w:pPr>
        <w:rPr>
          <w:sz w:val="24"/>
          <w:szCs w:val="24"/>
        </w:rPr>
      </w:pPr>
    </w:p>
    <w:p w14:paraId="2600D314">
      <w:pPr>
        <w:pStyle w:val="2"/>
        <w:rPr>
          <w:sz w:val="24"/>
          <w:szCs w:val="24"/>
        </w:rPr>
      </w:pPr>
    </w:p>
    <w:p w14:paraId="0D39C411">
      <w:pPr>
        <w:rPr>
          <w:sz w:val="24"/>
          <w:szCs w:val="24"/>
        </w:rPr>
      </w:pPr>
    </w:p>
    <w:p w14:paraId="6C29AA19">
      <w:pPr>
        <w:pStyle w:val="2"/>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4"/>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8"/>
        <w:spacing w:before="0" w:after="0"/>
        <w:jc w:val="center"/>
        <w:rPr>
          <w:rFonts w:hint="eastAsia"/>
          <w:color w:val="auto"/>
          <w:sz w:val="28"/>
          <w:highlight w:val="none"/>
          <w:lang w:eastAsia="zh-CN"/>
        </w:rPr>
      </w:pPr>
      <w:bookmarkStart w:id="27" w:name="_Toc11563"/>
    </w:p>
    <w:p w14:paraId="12BF41BA">
      <w:pPr>
        <w:pStyle w:val="8"/>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12"/>
        <w:spacing w:line="360" w:lineRule="auto"/>
        <w:ind w:firstLine="240" w:firstLineChars="100"/>
        <w:rPr>
          <w:rFonts w:hint="eastAsia" w:ascii="宋体" w:hAnsi="宋体"/>
          <w:bCs/>
          <w:sz w:val="24"/>
          <w:szCs w:val="24"/>
        </w:rPr>
      </w:pPr>
    </w:p>
    <w:p w14:paraId="2600FBBB">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工期</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日历天</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ascii="宋体" w:hAnsi="宋体" w:eastAsia="宋体" w:cs="宋体"/>
                <w:b/>
                <w:bCs/>
                <w:color w:val="auto"/>
                <w:sz w:val="24"/>
                <w:szCs w:val="24"/>
              </w:rPr>
              <w:t>质保期</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工程验收合格经批准移交之日不少于</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auto"/>
                <w:sz w:val="24"/>
                <w:highlight w:val="none"/>
              </w:rPr>
              <w:t xml:space="preserve">。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leftChars="0"/>
              <w:jc w:val="center"/>
              <w:rPr>
                <w:sz w:val="24"/>
                <w:szCs w:val="24"/>
                <w:highlight w:val="none"/>
              </w:rPr>
            </w:pPr>
            <w:r>
              <w:rPr>
                <w:rFonts w:hint="eastAsia"/>
                <w:sz w:val="24"/>
                <w:szCs w:val="24"/>
                <w:highlight w:val="none"/>
                <w:lang w:eastAsia="zh-CN"/>
              </w:rPr>
              <w:t>质量标准</w:t>
            </w:r>
          </w:p>
        </w:tc>
        <w:tc>
          <w:tcPr>
            <w:tcW w:w="6780" w:type="dxa"/>
            <w:vAlign w:val="center"/>
          </w:tcPr>
          <w:p w14:paraId="49CB1DFE">
            <w:pPr>
              <w:tabs>
                <w:tab w:val="left" w:pos="926"/>
                <w:tab w:val="left" w:pos="4335"/>
                <w:tab w:val="left" w:pos="4515"/>
                <w:tab w:val="left" w:pos="7227"/>
              </w:tabs>
              <w:spacing w:line="360" w:lineRule="auto"/>
              <w:jc w:val="center"/>
              <w:rPr>
                <w:highlight w:val="none"/>
              </w:rPr>
            </w:pPr>
            <w:r>
              <w:rPr>
                <w:rFonts w:hint="eastAsia" w:ascii="宋体" w:hAnsi="宋体" w:cs="宋体"/>
                <w:color w:val="auto"/>
                <w:sz w:val="24"/>
                <w:highlight w:val="none"/>
              </w:rPr>
              <w:t xml:space="preserve">符合国家、行业技术标准。  </w:t>
            </w:r>
          </w:p>
        </w:tc>
      </w:tr>
      <w:tr w14:paraId="6A03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0CA6D3AB">
            <w:pPr>
              <w:tabs>
                <w:tab w:val="left" w:pos="926"/>
                <w:tab w:val="left" w:pos="4335"/>
                <w:tab w:val="left" w:pos="4515"/>
                <w:tab w:val="left" w:pos="7227"/>
              </w:tabs>
              <w:ind w:left="-78" w:leftChars="0"/>
              <w:jc w:val="center"/>
              <w:rPr>
                <w:rFonts w:hint="eastAsia"/>
                <w:sz w:val="24"/>
                <w:szCs w:val="24"/>
                <w:highlight w:val="none"/>
              </w:rPr>
            </w:pPr>
            <w:r>
              <w:rPr>
                <w:rFonts w:hint="eastAsia"/>
                <w:sz w:val="24"/>
                <w:szCs w:val="24"/>
                <w:highlight w:val="none"/>
              </w:rPr>
              <w:t>其他声明</w:t>
            </w:r>
          </w:p>
        </w:tc>
        <w:tc>
          <w:tcPr>
            <w:tcW w:w="6780" w:type="dxa"/>
            <w:vAlign w:val="top"/>
          </w:tcPr>
          <w:p w14:paraId="59950616">
            <w:pPr>
              <w:tabs>
                <w:tab w:val="left" w:pos="926"/>
                <w:tab w:val="left" w:pos="4335"/>
                <w:tab w:val="left" w:pos="4515"/>
                <w:tab w:val="left" w:pos="7227"/>
              </w:tabs>
              <w:spacing w:line="360" w:lineRule="auto"/>
              <w:jc w:val="left"/>
              <w:rPr>
                <w:highlight w:val="none"/>
              </w:rPr>
            </w:pPr>
          </w:p>
          <w:p w14:paraId="7F07FA18">
            <w:pPr>
              <w:pStyle w:val="2"/>
              <w:ind w:firstLine="210" w:firstLineChars="100"/>
              <w:rPr>
                <w:highlight w:val="none"/>
              </w:rPr>
            </w:pPr>
          </w:p>
        </w:tc>
      </w:tr>
    </w:tbl>
    <w:p w14:paraId="3AA714E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highlight w:val="none"/>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12"/>
        <w:ind w:firstLine="0"/>
        <w:jc w:val="center"/>
        <w:outlineLvl w:val="2"/>
        <w:rPr>
          <w:rFonts w:hint="eastAsia" w:ascii="宋体" w:hAnsi="宋体"/>
          <w:b/>
          <w:bCs/>
          <w:sz w:val="30"/>
          <w:szCs w:val="30"/>
          <w:lang w:val="en-US" w:eastAsia="zh-CN"/>
        </w:rPr>
      </w:pPr>
    </w:p>
    <w:p w14:paraId="7A1433F6">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8"/>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3"/>
        <w:jc w:val="center"/>
        <w:outlineLvl w:val="1"/>
        <w:rPr>
          <w:b/>
          <w:color w:val="auto"/>
          <w:sz w:val="32"/>
          <w:szCs w:val="32"/>
        </w:rPr>
      </w:pPr>
    </w:p>
    <w:p w14:paraId="3800FBF1">
      <w:pPr>
        <w:pStyle w:val="3"/>
        <w:jc w:val="center"/>
        <w:outlineLvl w:val="1"/>
        <w:rPr>
          <w:b/>
          <w:color w:val="auto"/>
          <w:sz w:val="32"/>
          <w:szCs w:val="32"/>
        </w:rPr>
      </w:pPr>
    </w:p>
    <w:p w14:paraId="50E33DB8">
      <w:pPr>
        <w:pStyle w:val="3"/>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
        <w:rPr>
          <w:rFonts w:hint="eastAsia"/>
          <w:lang w:val="en-US" w:eastAsia="zh-CN"/>
        </w:rPr>
      </w:pPr>
    </w:p>
    <w:p w14:paraId="273B3F63">
      <w:pPr>
        <w:rPr>
          <w:rFonts w:hint="eastAsia"/>
          <w:lang w:val="en-US" w:eastAsia="zh-CN"/>
        </w:rPr>
      </w:pPr>
    </w:p>
    <w:p w14:paraId="3EB6FF68">
      <w:pPr>
        <w:pStyle w:val="2"/>
        <w:rPr>
          <w:rFonts w:hint="eastAsia"/>
          <w:lang w:val="en-US" w:eastAsia="zh-CN"/>
        </w:rPr>
      </w:pPr>
    </w:p>
    <w:p w14:paraId="72C7C170">
      <w:pPr>
        <w:rPr>
          <w:rFonts w:hint="eastAsia"/>
          <w:lang w:val="en-US" w:eastAsia="zh-CN"/>
        </w:rPr>
      </w:pPr>
    </w:p>
    <w:p w14:paraId="7FD08D24">
      <w:pPr>
        <w:pStyle w:val="2"/>
        <w:rPr>
          <w:rFonts w:hint="eastAsia"/>
          <w:lang w:val="en-US" w:eastAsia="zh-CN"/>
        </w:rPr>
      </w:pPr>
    </w:p>
    <w:p w14:paraId="7D6303E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8"/>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12"/>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12"/>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
        <w:rPr>
          <w:rFonts w:hint="eastAsia"/>
          <w:b w:val="0"/>
          <w:bCs/>
          <w:sz w:val="28"/>
          <w:szCs w:val="28"/>
          <w:lang w:val="en-US" w:eastAsia="zh-CN"/>
        </w:rPr>
      </w:pPr>
    </w:p>
    <w:p w14:paraId="3D59F7F2">
      <w:pPr>
        <w:rPr>
          <w:rFonts w:hint="eastAsia"/>
          <w:b w:val="0"/>
          <w:bCs/>
          <w:sz w:val="28"/>
          <w:szCs w:val="28"/>
          <w:lang w:val="en-US" w:eastAsia="zh-CN"/>
        </w:rPr>
      </w:pPr>
    </w:p>
    <w:p w14:paraId="27EB1F4E">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12"/>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8"/>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8"/>
        <w:spacing w:before="0" w:after="0"/>
        <w:jc w:val="center"/>
        <w:rPr>
          <w:rFonts w:hint="eastAsia"/>
          <w:color w:val="auto"/>
          <w:sz w:val="28"/>
          <w:highlight w:val="red"/>
          <w:lang w:val="en-US" w:eastAsia="zh-CN"/>
        </w:rPr>
      </w:pPr>
      <w:bookmarkStart w:id="31" w:name="_Toc23117"/>
      <w:bookmarkStart w:id="32" w:name="_Toc11982"/>
    </w:p>
    <w:p w14:paraId="2DADD43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7"/>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8"/>
        <w:spacing w:before="0" w:after="0"/>
        <w:jc w:val="center"/>
        <w:rPr>
          <w:rFonts w:hint="eastAsia"/>
          <w:color w:val="auto"/>
          <w:sz w:val="28"/>
          <w:highlight w:val="magenta"/>
          <w:lang w:val="en-US" w:eastAsia="zh-CN"/>
        </w:rPr>
      </w:pPr>
      <w:bookmarkStart w:id="33" w:name="_Toc23816"/>
      <w:bookmarkStart w:id="34" w:name="_Toc20496"/>
    </w:p>
    <w:p w14:paraId="103E0DD2">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8"/>
        <w:bidi w:val="0"/>
        <w:jc w:val="center"/>
        <w:rPr>
          <w:rFonts w:hint="eastAsia"/>
          <w:color w:val="auto"/>
          <w:sz w:val="28"/>
          <w:highlight w:val="magenta"/>
          <w:lang w:val="en-US" w:eastAsia="zh-CN"/>
        </w:rPr>
      </w:pPr>
      <w:bookmarkStart w:id="35" w:name="_Toc2922"/>
      <w:bookmarkStart w:id="36" w:name="_Toc4948"/>
      <w:bookmarkStart w:id="37" w:name="_Toc337554798"/>
      <w:bookmarkStart w:id="38" w:name="_Toc4599"/>
      <w:bookmarkStart w:id="39" w:name="_Toc304219331"/>
      <w:bookmarkStart w:id="40" w:name="_Toc320878714"/>
      <w:bookmarkStart w:id="41" w:name="_Toc337475928"/>
      <w:bookmarkStart w:id="42" w:name="_Toc29526"/>
      <w:bookmarkStart w:id="43" w:name="_Toc28583"/>
      <w:bookmarkStart w:id="44" w:name="_Toc15867"/>
      <w:bookmarkStart w:id="45" w:name="_Toc349642319"/>
      <w:bookmarkStart w:id="46" w:name="_Toc12801"/>
      <w:bookmarkStart w:id="47" w:name="_Toc10750"/>
      <w:bookmarkStart w:id="48" w:name="_Toc30765"/>
    </w:p>
    <w:p w14:paraId="5CC9BA02">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7"/>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7"/>
        <w:ind w:left="0" w:leftChars="0" w:firstLine="0" w:firstLineChars="0"/>
        <w:jc w:val="both"/>
        <w:rPr>
          <w:rFonts w:hint="eastAsia"/>
          <w:lang w:val="en-US" w:eastAsia="zh-CN"/>
        </w:rPr>
      </w:pPr>
    </w:p>
    <w:p w14:paraId="673A56C5">
      <w:pPr>
        <w:pStyle w:val="8"/>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8"/>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8"/>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1A23D87"/>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84300B"/>
    <w:rsid w:val="1D0F710D"/>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6352CB"/>
    <w:rsid w:val="237F2B13"/>
    <w:rsid w:val="23D379C3"/>
    <w:rsid w:val="24426B0A"/>
    <w:rsid w:val="245A486E"/>
    <w:rsid w:val="2472601F"/>
    <w:rsid w:val="24F85AD9"/>
    <w:rsid w:val="25175F4B"/>
    <w:rsid w:val="25322951"/>
    <w:rsid w:val="254E2C98"/>
    <w:rsid w:val="260C61C8"/>
    <w:rsid w:val="264B7BA3"/>
    <w:rsid w:val="26773DC1"/>
    <w:rsid w:val="26D5184D"/>
    <w:rsid w:val="26E2276F"/>
    <w:rsid w:val="27AF5DAD"/>
    <w:rsid w:val="27BC3E13"/>
    <w:rsid w:val="27C326E9"/>
    <w:rsid w:val="27E36980"/>
    <w:rsid w:val="282A282D"/>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1A5C3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CE11E3"/>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876DA6"/>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7"/>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6"/>
    <w:autoRedefine/>
    <w:qFormat/>
    <w:uiPriority w:val="9"/>
    <w:rPr>
      <w:b/>
      <w:bCs/>
      <w:kern w:val="44"/>
      <w:sz w:val="44"/>
      <w:szCs w:val="44"/>
    </w:rPr>
  </w:style>
  <w:style w:type="character" w:customStyle="1" w:styleId="46">
    <w:name w:val="标题 2 Char"/>
    <w:basedOn w:val="33"/>
    <w:link w:val="7"/>
    <w:autoRedefine/>
    <w:qFormat/>
    <w:uiPriority w:val="0"/>
    <w:rPr>
      <w:rFonts w:ascii="Arial" w:hAnsi="Arial" w:eastAsia="黑体" w:cs="Times New Roman"/>
      <w:b/>
      <w:sz w:val="32"/>
      <w:szCs w:val="20"/>
    </w:rPr>
  </w:style>
  <w:style w:type="character" w:customStyle="1" w:styleId="47">
    <w:name w:val="标题 3 Char"/>
    <w:basedOn w:val="33"/>
    <w:link w:val="8"/>
    <w:autoRedefine/>
    <w:qFormat/>
    <w:uiPriority w:val="9"/>
    <w:rPr>
      <w:b/>
      <w:bCs/>
      <w:sz w:val="32"/>
      <w:szCs w:val="32"/>
    </w:rPr>
  </w:style>
  <w:style w:type="character" w:customStyle="1" w:styleId="48">
    <w:name w:val="标题 4 Char"/>
    <w:basedOn w:val="33"/>
    <w:link w:val="10"/>
    <w:autoRedefine/>
    <w:qFormat/>
    <w:uiPriority w:val="9"/>
    <w:rPr>
      <w:rFonts w:asciiTheme="majorHAnsi" w:hAnsiTheme="majorHAnsi" w:eastAsiaTheme="majorEastAsia" w:cstheme="majorBidi"/>
      <w:b/>
      <w:bCs/>
      <w:sz w:val="28"/>
      <w:szCs w:val="28"/>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3"/>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3"/>
    <w:link w:val="14"/>
    <w:autoRedefine/>
    <w:semiHidden/>
    <w:qFormat/>
    <w:uiPriority w:val="99"/>
    <w:rPr>
      <w:sz w:val="16"/>
      <w:szCs w:val="16"/>
    </w:rPr>
  </w:style>
  <w:style w:type="character" w:customStyle="1" w:styleId="54">
    <w:name w:val="正文文本 Char"/>
    <w:basedOn w:val="33"/>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3"/>
    <w:link w:val="19"/>
    <w:autoRedefine/>
    <w:semiHidden/>
    <w:qFormat/>
    <w:uiPriority w:val="99"/>
    <w:rPr>
      <w:kern w:val="2"/>
      <w:sz w:val="21"/>
      <w:szCs w:val="22"/>
    </w:rPr>
  </w:style>
  <w:style w:type="character" w:customStyle="1" w:styleId="58">
    <w:name w:val="页脚 Char"/>
    <w:basedOn w:val="33"/>
    <w:link w:val="21"/>
    <w:autoRedefine/>
    <w:qFormat/>
    <w:uiPriority w:val="99"/>
    <w:rPr>
      <w:sz w:val="18"/>
      <w:szCs w:val="18"/>
    </w:rPr>
  </w:style>
  <w:style w:type="character" w:customStyle="1" w:styleId="59">
    <w:name w:val="页眉 Char"/>
    <w:basedOn w:val="33"/>
    <w:link w:val="22"/>
    <w:autoRedefine/>
    <w:qFormat/>
    <w:uiPriority w:val="99"/>
    <w:rPr>
      <w:sz w:val="18"/>
      <w:szCs w:val="18"/>
    </w:rPr>
  </w:style>
  <w:style w:type="character" w:customStyle="1" w:styleId="60">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5129</Words>
  <Characters>5318</Characters>
  <Lines>315</Lines>
  <Paragraphs>88</Paragraphs>
  <TotalTime>1</TotalTime>
  <ScaleCrop>false</ScaleCrop>
  <LinksUpToDate>false</LinksUpToDate>
  <CharactersWithSpaces>5932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2025-01-07T00:48:06Z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61D4B1DDB0464C79B8FA4596871578DF_13</vt:lpwstr>
  </property>
  <property fmtid="{D5CDD505-2E9C-101B-9397-08002B2CF9AE}" pid="4" name="KSOTemplateDocerSaveRecord">
    <vt:lpwstr>eyJoZGlkIjoiNDdiYzIwYzJkY2VlZTA0OGY0ZGI2YmQyZmFjZDk5NjQiLCJ1c2VySWQiOiIzNDU5NTk2NDkifQ==</vt:lpwstr>
  </property>
</Properties>
</file>