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cyan"/>
          <w:lang w:eastAsia="zh-CN"/>
        </w:rPr>
      </w:pPr>
      <w:r>
        <w:rPr>
          <w:rFonts w:hint="eastAsia" w:ascii="宋体" w:hAnsi="宋体" w:cs="宋体"/>
          <w:b/>
          <w:sz w:val="40"/>
          <w:szCs w:val="40"/>
        </w:rPr>
        <w:t>河南省胸科医院</w:t>
      </w:r>
      <w:r>
        <w:rPr>
          <w:rFonts w:hint="eastAsia" w:ascii="宋体" w:hAnsi="宋体" w:cs="宋体"/>
          <w:b/>
          <w:sz w:val="40"/>
          <w:szCs w:val="40"/>
          <w:highlight w:val="cyan"/>
          <w:lang w:eastAsia="zh-CN"/>
        </w:rPr>
        <w:t>全自动血沉仪</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7"/>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008</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1</w:t>
      </w:r>
      <w:r>
        <w:rPr>
          <w:rFonts w:hint="eastAsia" w:ascii="宋体" w:hAnsi="宋体" w:cs="宋体"/>
          <w:b/>
          <w:sz w:val="30"/>
          <w:szCs w:val="30"/>
          <w:highlight w:val="cyan"/>
        </w:rPr>
        <w:t>月</w:t>
      </w:r>
    </w:p>
    <w:p w14:paraId="035BD0D6">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全自动血沉仪</w:t>
      </w:r>
      <w:r>
        <w:rPr>
          <w:rFonts w:hint="eastAsia" w:ascii="宋体" w:hAnsi="宋体"/>
          <w:b/>
          <w:sz w:val="28"/>
          <w:szCs w:val="28"/>
          <w:highlight w:val="cyan"/>
        </w:rPr>
        <w:t>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河南省胸科医院全自动血沉仪采购项目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全自动血沉仪</w:t>
      </w:r>
      <w:r>
        <w:rPr>
          <w:rFonts w:hint="default" w:asciiTheme="minorEastAsia" w:hAnsiTheme="minorEastAsia" w:eastAsiaTheme="minorEastAsia" w:cstheme="minorEastAsia"/>
          <w:color w:val="333333"/>
          <w:sz w:val="24"/>
          <w:szCs w:val="24"/>
        </w:rPr>
        <w:t>1台。</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10</w:t>
      </w:r>
      <w:r>
        <w:rPr>
          <w:rFonts w:hint="default" w:asciiTheme="minorEastAsia" w:hAnsiTheme="minorEastAsia" w:eastAsiaTheme="minorEastAsia" w:cstheme="minorEastAsia"/>
          <w:color w:val="333333"/>
          <w:sz w:val="24"/>
          <w:szCs w:val="24"/>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1</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20</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1</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22</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50AEA1D1">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r>
        <w:rPr>
          <w:rFonts w:hint="eastAsia" w:eastAsia="宋体" w:cs="Times New Roman"/>
          <w:spacing w:val="7"/>
          <w:sz w:val="24"/>
          <w:szCs w:val="20"/>
          <w:lang w:val="en-US" w:eastAsia="zh-CN" w:bidi="ar"/>
        </w:rPr>
        <w:t> </w:t>
      </w:r>
    </w:p>
    <w:p w14:paraId="38EC87F7">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6C24F3E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69B0E6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bookmarkEnd w:id="2"/>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3F595B18">
      <w:pPr>
        <w:numPr>
          <w:ilvl w:val="0"/>
          <w:numId w:val="0"/>
        </w:numPr>
        <w:spacing w:line="360" w:lineRule="auto"/>
        <w:rPr>
          <w:rFonts w:hint="eastAsia" w:ascii="宋体" w:hAnsi="宋体" w:cs="宋体"/>
          <w:b/>
          <w:bCs/>
          <w:color w:val="auto"/>
          <w:sz w:val="24"/>
          <w:szCs w:val="24"/>
          <w:lang w:eastAsia="zh-CN"/>
        </w:rPr>
      </w:pPr>
    </w:p>
    <w:p w14:paraId="6CA21EBE">
      <w:pPr>
        <w:spacing w:line="240" w:lineRule="auto"/>
        <w:rPr>
          <w:rFonts w:hint="eastAsia" w:eastAsia="宋体"/>
          <w:color w:val="auto"/>
          <w:sz w:val="24"/>
          <w:lang w:eastAsia="zh-CN"/>
        </w:rPr>
      </w:pPr>
      <w:r>
        <w:rPr>
          <w:rFonts w:hint="eastAsia" w:ascii="宋体" w:hAnsi="宋体" w:cs="宋体"/>
          <w:b/>
          <w:bCs/>
          <w:color w:val="auto"/>
          <w:sz w:val="24"/>
        </w:rPr>
        <w:t>一、技术</w:t>
      </w:r>
      <w:r>
        <w:rPr>
          <w:rFonts w:hint="eastAsia" w:ascii="宋体" w:hAnsi="宋体" w:cs="宋体"/>
          <w:b/>
          <w:bCs/>
          <w:color w:val="auto"/>
          <w:sz w:val="24"/>
          <w:lang w:val="en-US" w:eastAsia="zh-CN"/>
        </w:rPr>
        <w:t>要求</w:t>
      </w:r>
    </w:p>
    <w:p w14:paraId="26BC6CE9">
      <w:pPr>
        <w:keepNext w:val="0"/>
        <w:keepLines w:val="0"/>
        <w:widowControl/>
        <w:suppressLineNumbers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.数量：1台，</w:t>
      </w:r>
      <w:r>
        <w:rPr>
          <w:rFonts w:hint="eastAsia" w:ascii="宋体" w:hAnsi="宋体" w:eastAsia="宋体" w:cs="宋体"/>
          <w:b w:val="0"/>
          <w:bCs w:val="0"/>
          <w:kern w:val="0"/>
          <w:sz w:val="24"/>
          <w:szCs w:val="24"/>
          <w:lang w:val="en-US" w:eastAsia="zh-CN" w:bidi="ar"/>
        </w:rPr>
        <w:t>用来进行红细胞（RBC）沉降率（ESR）测定，自动循环实时扫描检测红细胞与血浆界面，可靠性强，准确度高。</w:t>
      </w:r>
    </w:p>
    <w:p w14:paraId="05CFE872">
      <w:pPr>
        <w:pStyle w:val="45"/>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hAnsi="宋体" w:cs="宋体"/>
          <w:b w:val="0"/>
          <w:bCs w:val="0"/>
          <w:sz w:val="24"/>
          <w:szCs w:val="24"/>
          <w:lang w:val="en-US" w:eastAsia="zh-CN"/>
        </w:rPr>
        <w:t>.</w:t>
      </w:r>
      <w:r>
        <w:rPr>
          <w:rFonts w:hint="eastAsia" w:ascii="宋体" w:hAnsi="宋体" w:eastAsia="宋体" w:cs="宋体"/>
          <w:b w:val="0"/>
          <w:bCs w:val="0"/>
          <w:sz w:val="24"/>
          <w:szCs w:val="24"/>
          <w:lang w:eastAsia="zh-CN"/>
        </w:rPr>
        <w:t>检测通道与孔位</w:t>
      </w:r>
      <w:r>
        <w:rPr>
          <w:rFonts w:hint="eastAsia" w:ascii="宋体" w:hAnsi="宋体" w:eastAsia="宋体" w:cs="宋体"/>
          <w:b w:val="0"/>
          <w:bCs w:val="0"/>
          <w:sz w:val="24"/>
          <w:szCs w:val="24"/>
        </w:rPr>
        <w:t>：每批最大样品量≥15个。</w:t>
      </w:r>
    </w:p>
    <w:p w14:paraId="08D4E2CD">
      <w:pPr>
        <w:keepNext w:val="0"/>
        <w:keepLines w:val="0"/>
        <w:widowControl/>
        <w:suppressLineNumbers w:val="0"/>
        <w:spacing w:line="360" w:lineRule="auto"/>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检测速度：</w:t>
      </w:r>
      <w:r>
        <w:rPr>
          <w:rFonts w:hint="eastAsia" w:ascii="宋体" w:hAnsi="宋体" w:eastAsia="宋体" w:cs="宋体"/>
          <w:b w:val="0"/>
          <w:bCs w:val="0"/>
          <w:kern w:val="0"/>
          <w:sz w:val="24"/>
          <w:szCs w:val="24"/>
          <w:lang w:val="en-US" w:eastAsia="zh-CN" w:bidi="ar"/>
        </w:rPr>
        <w:t>检测速度＜20分钟。</w:t>
      </w:r>
    </w:p>
    <w:p w14:paraId="464C0803">
      <w:pPr>
        <w:keepNext w:val="0"/>
        <w:keepLines w:val="0"/>
        <w:widowControl/>
        <w:suppressLineNumbers w:val="0"/>
        <w:spacing w:line="360" w:lineRule="auto"/>
        <w:jc w:val="both"/>
        <w:rPr>
          <w:rFonts w:hint="eastAsia" w:ascii="宋体" w:hAnsi="宋体" w:eastAsia="宋体" w:cs="宋体"/>
          <w:b w:val="0"/>
          <w:bCs w:val="0"/>
          <w:i w:val="0"/>
          <w:iCs w:val="0"/>
          <w:caps w:val="0"/>
          <w:spacing w:val="0"/>
          <w:sz w:val="24"/>
          <w:szCs w:val="24"/>
          <w:shd w:val="clear" w:color="auto" w:fill="FFFFFF"/>
          <w:lang w:val="en-US" w:eastAsia="zh-CN"/>
        </w:rPr>
      </w:pPr>
      <w:r>
        <w:rPr>
          <w:rFonts w:hint="eastAsia" w:ascii="宋体" w:hAnsi="宋体" w:eastAsia="宋体" w:cs="宋体"/>
          <w:b w:val="0"/>
          <w:bCs w:val="0"/>
          <w:i w:val="0"/>
          <w:iCs w:val="0"/>
          <w:caps w:val="0"/>
          <w:spacing w:val="0"/>
          <w:sz w:val="24"/>
          <w:szCs w:val="24"/>
          <w:shd w:val="clear" w:color="auto" w:fill="FFFFFF"/>
          <w:lang w:val="en-US" w:eastAsia="zh-CN"/>
        </w:rPr>
        <w:t>4.</w:t>
      </w:r>
      <w:r>
        <w:rPr>
          <w:rFonts w:hint="eastAsia" w:ascii="宋体" w:hAnsi="宋体" w:eastAsia="宋体" w:cs="宋体"/>
          <w:b w:val="0"/>
          <w:bCs w:val="0"/>
          <w:i w:val="0"/>
          <w:iCs w:val="0"/>
          <w:caps w:val="0"/>
          <w:spacing w:val="0"/>
          <w:sz w:val="24"/>
          <w:szCs w:val="24"/>
          <w:shd w:val="clear" w:color="auto" w:fill="FFFFFF"/>
        </w:rPr>
        <w:t>测量误差</w:t>
      </w:r>
      <w:r>
        <w:rPr>
          <w:rFonts w:hint="eastAsia" w:ascii="宋体" w:hAnsi="宋体" w:eastAsia="宋体" w:cs="宋体"/>
          <w:b w:val="0"/>
          <w:bCs w:val="0"/>
          <w:i w:val="0"/>
          <w:iCs w:val="0"/>
          <w:caps w:val="0"/>
          <w:spacing w:val="0"/>
          <w:sz w:val="24"/>
          <w:szCs w:val="24"/>
          <w:shd w:val="clear" w:color="auto" w:fill="FFFFFF"/>
          <w:lang w:eastAsia="zh-CN"/>
        </w:rPr>
        <w:t>：</w:t>
      </w:r>
      <w:r>
        <w:rPr>
          <w:rFonts w:hint="eastAsia" w:ascii="宋体" w:hAnsi="宋体" w:eastAsia="宋体" w:cs="宋体"/>
          <w:b w:val="0"/>
          <w:bCs w:val="0"/>
          <w:i w:val="0"/>
          <w:iCs w:val="0"/>
          <w:caps w:val="0"/>
          <w:spacing w:val="0"/>
          <w:sz w:val="24"/>
          <w:szCs w:val="24"/>
          <w:shd w:val="clear" w:color="auto" w:fill="FFFFFF"/>
        </w:rPr>
        <w:t>±</w:t>
      </w:r>
      <w:r>
        <w:rPr>
          <w:rFonts w:hint="eastAsia" w:ascii="宋体" w:hAnsi="宋体" w:eastAsia="宋体" w:cs="宋体"/>
          <w:b w:val="0"/>
          <w:bCs w:val="0"/>
          <w:i w:val="0"/>
          <w:iCs w:val="0"/>
          <w:caps w:val="0"/>
          <w:spacing w:val="0"/>
          <w:sz w:val="24"/>
          <w:szCs w:val="24"/>
          <w:shd w:val="clear" w:color="auto" w:fill="FFFFFF"/>
          <w:lang w:val="en-US" w:eastAsia="zh-CN"/>
        </w:rPr>
        <w:t>1</w:t>
      </w:r>
      <w:r>
        <w:rPr>
          <w:rFonts w:hint="eastAsia" w:ascii="宋体" w:hAnsi="宋体" w:eastAsia="宋体" w:cs="宋体"/>
          <w:b w:val="0"/>
          <w:bCs w:val="0"/>
          <w:i w:val="0"/>
          <w:iCs w:val="0"/>
          <w:caps w:val="0"/>
          <w:spacing w:val="0"/>
          <w:sz w:val="24"/>
          <w:szCs w:val="24"/>
          <w:shd w:val="clear" w:color="auto" w:fill="FFFFFF"/>
        </w:rPr>
        <w:t>mm/h</w:t>
      </w:r>
      <w:r>
        <w:rPr>
          <w:rFonts w:hint="eastAsia" w:ascii="宋体" w:hAnsi="宋体" w:eastAsia="宋体" w:cs="宋体"/>
          <w:b w:val="0"/>
          <w:bCs w:val="0"/>
          <w:i w:val="0"/>
          <w:iCs w:val="0"/>
          <w:caps w:val="0"/>
          <w:spacing w:val="0"/>
          <w:sz w:val="24"/>
          <w:szCs w:val="24"/>
          <w:shd w:val="clear" w:color="auto" w:fill="FFFFFF"/>
          <w:lang w:eastAsia="zh-CN"/>
        </w:rPr>
        <w:t>。</w:t>
      </w:r>
    </w:p>
    <w:p w14:paraId="182E6373">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val="0"/>
          <w:bCs w:val="0"/>
          <w:sz w:val="24"/>
          <w:szCs w:val="24"/>
          <w:lang w:eastAsia="zh-CN"/>
        </w:rPr>
      </w:pPr>
      <w:r>
        <w:rPr>
          <w:rStyle w:val="35"/>
          <w:rFonts w:hint="eastAsia" w:ascii="宋体" w:hAnsi="宋体" w:eastAsia="宋体" w:cs="宋体"/>
          <w:b w:val="0"/>
          <w:bCs w:val="0"/>
          <w:i w:val="0"/>
          <w:iCs w:val="0"/>
          <w:caps w:val="0"/>
          <w:spacing w:val="0"/>
          <w:sz w:val="24"/>
          <w:szCs w:val="24"/>
          <w:shd w:val="clear" w:color="auto" w:fill="FFFFFF"/>
          <w:lang w:val="en-US" w:eastAsia="zh-CN"/>
        </w:rPr>
        <w:t>5.</w:t>
      </w:r>
      <w:r>
        <w:rPr>
          <w:rStyle w:val="35"/>
          <w:rFonts w:hint="eastAsia" w:ascii="宋体" w:hAnsi="宋体" w:eastAsia="宋体" w:cs="宋体"/>
          <w:b w:val="0"/>
          <w:bCs w:val="0"/>
          <w:i w:val="0"/>
          <w:iCs w:val="0"/>
          <w:caps w:val="0"/>
          <w:spacing w:val="0"/>
          <w:sz w:val="24"/>
          <w:szCs w:val="24"/>
          <w:shd w:val="clear" w:color="auto" w:fill="FFFFFF"/>
        </w:rPr>
        <w:t>检测范围</w:t>
      </w:r>
      <w:r>
        <w:rPr>
          <w:rFonts w:hint="eastAsia" w:ascii="宋体" w:hAnsi="宋体" w:eastAsia="宋体" w:cs="宋体"/>
          <w:b w:val="0"/>
          <w:bCs w:val="0"/>
          <w:i w:val="0"/>
          <w:iCs w:val="0"/>
          <w:caps w:val="0"/>
          <w:spacing w:val="0"/>
          <w:sz w:val="24"/>
          <w:szCs w:val="24"/>
          <w:shd w:val="clear" w:color="auto" w:fill="FFFFFF"/>
        </w:rPr>
        <w:t>：0-140mm/h。</w:t>
      </w:r>
    </w:p>
    <w:p w14:paraId="024A0CDA">
      <w:pPr>
        <w:pStyle w:val="45"/>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hAnsi="宋体" w:cs="宋体"/>
          <w:b w:val="0"/>
          <w:bCs w:val="0"/>
          <w:sz w:val="24"/>
          <w:szCs w:val="24"/>
          <w:lang w:val="en-US" w:eastAsia="zh-CN"/>
        </w:rPr>
        <w:t>.</w:t>
      </w:r>
      <w:r>
        <w:rPr>
          <w:rFonts w:hint="eastAsia" w:ascii="宋体" w:hAnsi="宋体" w:eastAsia="宋体" w:cs="宋体"/>
          <w:b w:val="0"/>
          <w:bCs w:val="0"/>
          <w:sz w:val="24"/>
          <w:szCs w:val="24"/>
        </w:rPr>
        <w:t>进样与标本要求：盖帽穿刺，自动吸样，避免污染。</w:t>
      </w:r>
    </w:p>
    <w:p w14:paraId="277C9591">
      <w:pPr>
        <w:pStyle w:val="45"/>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hAnsi="宋体" w:cs="宋体"/>
          <w:b w:val="0"/>
          <w:bCs w:val="0"/>
          <w:sz w:val="24"/>
          <w:szCs w:val="24"/>
          <w:lang w:val="en-US" w:eastAsia="zh-CN"/>
        </w:rPr>
        <w:t>.</w:t>
      </w:r>
      <w:r>
        <w:rPr>
          <w:rFonts w:hint="eastAsia" w:ascii="宋体" w:hAnsi="宋体" w:eastAsia="宋体" w:cs="宋体"/>
          <w:b w:val="0"/>
          <w:bCs w:val="0"/>
          <w:sz w:val="24"/>
          <w:szCs w:val="24"/>
        </w:rPr>
        <w:t>质控：具有电子质控、全血质控及多点质控品，保证仪器的准确性。</w:t>
      </w:r>
    </w:p>
    <w:p w14:paraId="02CE4C33">
      <w:pPr>
        <w:keepNext w:val="0"/>
        <w:keepLines w:val="0"/>
        <w:widowControl/>
        <w:suppressLineNumbers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8.配套电脑1台。</w:t>
      </w:r>
    </w:p>
    <w:p w14:paraId="1449312F">
      <w:pPr>
        <w:keepNext w:val="0"/>
        <w:keepLines w:val="0"/>
        <w:widowControl/>
        <w:suppressLineNumbers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9.免费对接医院</w:t>
      </w:r>
      <w:r>
        <w:rPr>
          <w:rFonts w:hint="eastAsia" w:ascii="宋体" w:hAnsi="宋体" w:eastAsia="宋体" w:cs="宋体"/>
          <w:b w:val="0"/>
          <w:bCs w:val="0"/>
          <w:spacing w:val="15"/>
          <w:kern w:val="0"/>
          <w:sz w:val="24"/>
          <w:szCs w:val="24"/>
          <w:lang w:val="en-US" w:eastAsia="zh-CN" w:bidi="ar"/>
        </w:rPr>
        <w:t>LIS/HIS</w:t>
      </w:r>
      <w:r>
        <w:rPr>
          <w:rFonts w:hint="eastAsia" w:ascii="宋体" w:hAnsi="宋体" w:eastAsia="宋体" w:cs="宋体"/>
          <w:b w:val="0"/>
          <w:bCs w:val="0"/>
          <w:sz w:val="24"/>
          <w:szCs w:val="24"/>
          <w:lang w:val="en-US" w:eastAsia="zh-CN"/>
        </w:rPr>
        <w:t>系统。</w:t>
      </w:r>
    </w:p>
    <w:p w14:paraId="764331F8">
      <w:pPr>
        <w:keepNext w:val="0"/>
        <w:keepLines w:val="0"/>
        <w:widowControl/>
        <w:suppressLineNumbers w:val="0"/>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10.提供相关试剂耗材价格。</w:t>
      </w:r>
    </w:p>
    <w:p w14:paraId="6D038F35">
      <w:pPr>
        <w:pStyle w:val="158"/>
        <w:spacing w:line="240" w:lineRule="auto"/>
        <w:rPr>
          <w:rFonts w:hint="eastAsia" w:ascii="宋体" w:hAnsi="宋体"/>
          <w:b/>
          <w:bCs/>
          <w:color w:val="auto"/>
          <w:sz w:val="24"/>
        </w:rPr>
      </w:pPr>
      <w:r>
        <w:rPr>
          <w:rFonts w:hint="eastAsia" w:ascii="宋体" w:hAnsi="宋体" w:cs="宋体"/>
          <w:color w:val="auto"/>
          <w:sz w:val="24"/>
          <w:szCs w:val="24"/>
          <w:lang w:val="en-US" w:eastAsia="zh-CN"/>
        </w:rPr>
        <w:t>11.配置清单：无</w:t>
      </w:r>
    </w:p>
    <w:p w14:paraId="7C54460C">
      <w:pPr>
        <w:spacing w:line="360" w:lineRule="auto"/>
        <w:rPr>
          <w:rFonts w:ascii="宋体" w:hAnsi="宋体"/>
          <w:color w:val="auto"/>
          <w:sz w:val="24"/>
        </w:rPr>
      </w:pPr>
      <w:r>
        <w:rPr>
          <w:rFonts w:hint="eastAsia" w:ascii="宋体" w:hAnsi="宋体"/>
          <w:b/>
          <w:bCs/>
          <w:color w:val="auto"/>
          <w:sz w:val="24"/>
        </w:rPr>
        <w:t>二、商务要求</w:t>
      </w:r>
      <w:r>
        <w:rPr>
          <w:rFonts w:hint="eastAsia" w:ascii="宋体" w:hAnsi="宋体" w:cs="宋体"/>
          <w:color w:val="auto"/>
          <w:sz w:val="24"/>
        </w:rPr>
        <w:t xml:space="preserve"> </w:t>
      </w:r>
    </w:p>
    <w:p w14:paraId="1652F0B6">
      <w:pPr>
        <w:spacing w:line="360" w:lineRule="auto"/>
        <w:rPr>
          <w:rFonts w:ascii="宋体" w:hAnsi="宋体" w:cs="宋体"/>
          <w:color w:val="auto"/>
          <w:sz w:val="24"/>
        </w:rPr>
      </w:pPr>
      <w:r>
        <w:rPr>
          <w:rFonts w:hint="eastAsia" w:ascii="宋体" w:hAnsi="宋体" w:cs="宋体"/>
          <w:color w:val="auto"/>
          <w:sz w:val="24"/>
        </w:rPr>
        <w:t>1.特定资格要求：</w:t>
      </w:r>
    </w:p>
    <w:p w14:paraId="34B8E761">
      <w:pPr>
        <w:spacing w:line="360" w:lineRule="auto"/>
        <w:ind w:firstLine="240" w:firstLineChars="100"/>
        <w:rPr>
          <w:rFonts w:ascii="宋体" w:hAnsi="宋体" w:cs="宋体"/>
          <w:color w:val="auto"/>
          <w:sz w:val="24"/>
        </w:rPr>
      </w:pPr>
      <w:r>
        <w:rPr>
          <w:rFonts w:hint="eastAsia" w:ascii="宋体" w:hAnsi="宋体" w:cs="宋体"/>
          <w:color w:val="auto"/>
          <w:sz w:val="24"/>
        </w:rPr>
        <w:t>1.1 响应产品须具有医疗器械产品注册证或医疗器械产品备案凭证；</w:t>
      </w:r>
    </w:p>
    <w:p w14:paraId="4680423F">
      <w:pPr>
        <w:spacing w:line="360" w:lineRule="auto"/>
        <w:ind w:firstLine="240" w:firstLineChars="100"/>
        <w:rPr>
          <w:rFonts w:ascii="宋体" w:hAnsi="宋体" w:cs="宋体"/>
          <w:color w:val="auto"/>
          <w:sz w:val="24"/>
        </w:rPr>
      </w:pPr>
      <w:r>
        <w:rPr>
          <w:rFonts w:hint="eastAsia" w:ascii="宋体" w:hAnsi="宋体" w:cs="宋体"/>
          <w:color w:val="auto"/>
          <w:sz w:val="24"/>
        </w:rPr>
        <w:t>1.2 供应商如为生产厂家须具有相适应的生产资格（医疗器械生产许可证或医疗器械生产备案凭证）；如为代理商（经销商）须具有相应的经营资格（医疗器械经营许可证或医疗器械经营备案凭证）。</w:t>
      </w:r>
    </w:p>
    <w:p w14:paraId="0CBB0F31">
      <w:pPr>
        <w:spacing w:line="360" w:lineRule="auto"/>
        <w:rPr>
          <w:rFonts w:ascii="宋体" w:hAnsi="宋体" w:cs="宋体"/>
          <w:b/>
          <w:bCs/>
          <w:color w:val="auto"/>
          <w:sz w:val="24"/>
        </w:rPr>
      </w:pPr>
      <w:r>
        <w:rPr>
          <w:rFonts w:hint="eastAsia" w:ascii="宋体" w:hAnsi="宋体" w:cs="宋体"/>
          <w:color w:val="auto"/>
          <w:sz w:val="24"/>
        </w:rPr>
        <w:t>2.交货期：合同签订后</w:t>
      </w:r>
      <w:r>
        <w:rPr>
          <w:rFonts w:hint="eastAsia" w:ascii="宋体" w:hAnsi="宋体" w:cs="宋体"/>
          <w:b/>
          <w:bCs/>
          <w:color w:val="auto"/>
          <w:sz w:val="24"/>
          <w:lang w:val="en-US" w:eastAsia="zh-CN"/>
        </w:rPr>
        <w:t>30</w:t>
      </w:r>
      <w:r>
        <w:rPr>
          <w:rFonts w:hint="eastAsia" w:ascii="宋体" w:hAnsi="宋体" w:cs="宋体"/>
          <w:b/>
          <w:bCs/>
          <w:color w:val="auto"/>
          <w:sz w:val="24"/>
        </w:rPr>
        <w:t>日历天</w:t>
      </w:r>
    </w:p>
    <w:p w14:paraId="6F785A13">
      <w:pPr>
        <w:spacing w:line="360" w:lineRule="auto"/>
        <w:rPr>
          <w:rFonts w:hint="eastAsia" w:ascii="宋体" w:hAnsi="宋体" w:cs="宋体" w:eastAsiaTheme="minorEastAsia"/>
          <w:color w:val="auto"/>
          <w:sz w:val="24"/>
          <w:lang w:val="en-US" w:eastAsia="zh-CN"/>
        </w:rPr>
      </w:pPr>
      <w:r>
        <w:rPr>
          <w:rFonts w:hint="eastAsia" w:ascii="宋体" w:hAnsi="宋体" w:cs="宋体"/>
          <w:bCs/>
          <w:color w:val="auto"/>
          <w:sz w:val="24"/>
        </w:rPr>
        <w:t>3.是否接受进口产品</w:t>
      </w:r>
      <w:r>
        <w:rPr>
          <w:rFonts w:hint="eastAsia" w:ascii="宋体" w:hAnsi="宋体" w:cs="宋体"/>
          <w:b/>
          <w:bCs/>
          <w:color w:val="auto"/>
          <w:sz w:val="24"/>
        </w:rPr>
        <w:t>：</w:t>
      </w:r>
      <w:r>
        <w:rPr>
          <w:rFonts w:hint="eastAsia" w:ascii="宋体" w:hAnsi="宋体" w:cs="宋体"/>
          <w:b/>
          <w:bCs/>
          <w:color w:val="auto"/>
          <w:sz w:val="24"/>
          <w:lang w:val="en-US" w:eastAsia="zh-CN"/>
        </w:rPr>
        <w:t>是</w:t>
      </w:r>
    </w:p>
    <w:p w14:paraId="2D9B2B23">
      <w:pPr>
        <w:spacing w:line="360" w:lineRule="auto"/>
        <w:rPr>
          <w:rFonts w:ascii="宋体" w:hAnsi="宋体" w:cs="宋体"/>
          <w:color w:val="auto"/>
          <w:sz w:val="24"/>
        </w:rPr>
      </w:pPr>
      <w:r>
        <w:rPr>
          <w:rFonts w:hint="eastAsia" w:ascii="宋体" w:hAnsi="宋体" w:cs="宋体"/>
          <w:color w:val="auto"/>
          <w:sz w:val="24"/>
        </w:rPr>
        <w:t>4.质保期：</w:t>
      </w:r>
      <w:r>
        <w:rPr>
          <w:rFonts w:hint="eastAsia" w:ascii="宋体" w:hAnsi="宋体" w:cs="宋体"/>
          <w:b/>
          <w:bCs/>
          <w:color w:val="auto"/>
          <w:sz w:val="24"/>
        </w:rPr>
        <w:t>≥3年</w:t>
      </w:r>
      <w:r>
        <w:rPr>
          <w:rFonts w:hint="eastAsia" w:ascii="宋体" w:hAnsi="宋体" w:cs="宋体"/>
          <w:color w:val="auto"/>
          <w:sz w:val="24"/>
          <w:highlight w:val="cyan"/>
        </w:rPr>
        <w:t>（供应商需明确具体年数）</w:t>
      </w:r>
    </w:p>
    <w:p w14:paraId="7DA08674">
      <w:pPr>
        <w:spacing w:line="360" w:lineRule="auto"/>
        <w:rPr>
          <w:rFonts w:hint="eastAsia" w:ascii="宋体" w:hAnsi="宋体" w:cs="宋体"/>
          <w:color w:val="auto"/>
          <w:sz w:val="24"/>
        </w:rPr>
      </w:pPr>
      <w:r>
        <w:rPr>
          <w:rFonts w:hint="eastAsia" w:ascii="宋体" w:hAnsi="宋体" w:cs="宋体"/>
          <w:color w:val="auto"/>
          <w:sz w:val="24"/>
        </w:rPr>
        <w:t>5.履约保证金：无</w:t>
      </w:r>
    </w:p>
    <w:p w14:paraId="4BA4BE75">
      <w:pPr>
        <w:spacing w:line="360" w:lineRule="auto"/>
        <w:rPr>
          <w:rFonts w:hint="eastAsia" w:ascii="宋体" w:hAnsi="宋体" w:cs="宋体"/>
          <w:color w:val="auto"/>
          <w:sz w:val="24"/>
        </w:rPr>
      </w:pPr>
      <w:r>
        <w:rPr>
          <w:rFonts w:hint="eastAsia" w:ascii="宋体" w:hAnsi="宋体" w:cs="宋体"/>
          <w:color w:val="auto"/>
          <w:sz w:val="24"/>
        </w:rPr>
        <w:t>6.付款方式：</w:t>
      </w:r>
    </w:p>
    <w:p w14:paraId="737247DC">
      <w:pPr>
        <w:spacing w:line="360" w:lineRule="auto"/>
        <w:ind w:firstLine="240" w:firstLineChars="100"/>
        <w:rPr>
          <w:rFonts w:hint="eastAsia" w:ascii="宋体" w:hAnsi="宋体" w:cs="宋体"/>
          <w:color w:val="auto"/>
          <w:sz w:val="24"/>
        </w:rPr>
      </w:pPr>
      <w:r>
        <w:rPr>
          <w:rFonts w:hint="eastAsia" w:ascii="宋体" w:hAnsi="宋体" w:cs="宋体"/>
          <w:color w:val="auto"/>
          <w:sz w:val="24"/>
        </w:rPr>
        <w:t>6.1．合同签订后，设备交付，使用运行正常，验收合格之后，院方向供应商支付合同总价的</w:t>
      </w:r>
      <w:r>
        <w:rPr>
          <w:rFonts w:hint="eastAsia" w:ascii="宋体" w:hAnsi="宋体" w:cs="宋体"/>
          <w:b/>
          <w:bCs/>
          <w:color w:val="auto"/>
          <w:sz w:val="24"/>
        </w:rPr>
        <w:t>95%</w:t>
      </w:r>
      <w:r>
        <w:rPr>
          <w:rFonts w:hint="eastAsia" w:ascii="宋体" w:hAnsi="宋体" w:cs="宋体"/>
          <w:color w:val="auto"/>
          <w:sz w:val="24"/>
        </w:rPr>
        <w:t>货款。成交人在接收货款前，应向采购人开具正规发票。</w:t>
      </w:r>
    </w:p>
    <w:p w14:paraId="45BD2CFA">
      <w:pPr>
        <w:spacing w:line="360" w:lineRule="auto"/>
        <w:ind w:firstLine="240" w:firstLineChars="100"/>
        <w:rPr>
          <w:rFonts w:ascii="宋体" w:hAnsi="宋体"/>
          <w:color w:val="auto"/>
          <w:sz w:val="24"/>
        </w:rPr>
      </w:pPr>
      <w:r>
        <w:rPr>
          <w:rFonts w:hint="eastAsia" w:ascii="宋体" w:hAnsi="宋体" w:cs="宋体"/>
          <w:color w:val="auto"/>
          <w:sz w:val="24"/>
        </w:rPr>
        <w:t>6.2．余下的</w:t>
      </w:r>
      <w:r>
        <w:rPr>
          <w:rFonts w:hint="eastAsia" w:ascii="宋体" w:hAnsi="宋体" w:cs="宋体"/>
          <w:b/>
          <w:bCs/>
          <w:color w:val="auto"/>
          <w:sz w:val="24"/>
        </w:rPr>
        <w:t>5%</w:t>
      </w:r>
      <w:r>
        <w:rPr>
          <w:rFonts w:hint="eastAsia" w:ascii="宋体" w:hAnsi="宋体" w:cs="宋体"/>
          <w:color w:val="auto"/>
          <w:sz w:val="24"/>
        </w:rPr>
        <w:t>货款于质保期满后，依据投标文件，所承诺的优惠条件、售后服务计划、培训计划等执行到位后，按规定程序办理支付手续，一次性付清。</w:t>
      </w:r>
    </w:p>
    <w:p w14:paraId="23FA973F">
      <w:pPr>
        <w:spacing w:line="360" w:lineRule="auto"/>
        <w:ind w:firstLine="240" w:firstLineChars="100"/>
        <w:rPr>
          <w:rFonts w:hint="eastAsia" w:ascii="宋体" w:hAnsi="宋体" w:eastAsia="宋体"/>
          <w:b w:val="0"/>
          <w:bCs w:val="0"/>
          <w:sz w:val="24"/>
          <w:szCs w:val="24"/>
          <w:lang w:val="en-US" w:eastAsia="zh-CN"/>
        </w:rPr>
      </w:pPr>
    </w:p>
    <w:p w14:paraId="03F51B4E">
      <w:pPr>
        <w:pStyle w:val="2"/>
        <w:spacing w:before="0" w:after="0"/>
        <w:jc w:val="center"/>
        <w:rPr>
          <w:rFonts w:asciiTheme="minorEastAsia" w:hAnsiTheme="minorEastAsia"/>
          <w:color w:val="auto"/>
          <w:sz w:val="32"/>
          <w:highlight w:val="none"/>
        </w:rPr>
      </w:pPr>
      <w:bookmarkStart w:id="67" w:name="_GoBack"/>
      <w:bookmarkEnd w:id="67"/>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6" w:name="_Toc902"/>
      <w:bookmarkStart w:id="7" w:name="_Toc2479"/>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2" w:name="_Toc4559"/>
      <w:bookmarkStart w:id="13" w:name="_Toc26111"/>
      <w:bookmarkStart w:id="14" w:name="_Toc11890"/>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5" w:name="_Toc24403"/>
      <w:bookmarkStart w:id="16" w:name="_Toc569"/>
      <w:bookmarkStart w:id="17" w:name="_Toc19319"/>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1" w:name="_Toc32668"/>
      <w:bookmarkStart w:id="22" w:name="_Toc31728"/>
      <w:bookmarkStart w:id="23" w:name="_Toc8953"/>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4"/>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04219290"/>
      <w:bookmarkStart w:id="38" w:name="_Toc320878673"/>
      <w:bookmarkStart w:id="39" w:name="_Toc337554757"/>
      <w:bookmarkStart w:id="40" w:name="_Toc349642274"/>
      <w:bookmarkStart w:id="41"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5" w:name="_Toc23117"/>
      <w:bookmarkStart w:id="46"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7" w:name="_Toc23816"/>
      <w:bookmarkStart w:id="48" w:name="_Toc2049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49" w:name="_Toc2922"/>
      <w:bookmarkStart w:id="50" w:name="_Toc4948"/>
      <w:bookmarkStart w:id="51" w:name="_Toc10750"/>
      <w:bookmarkStart w:id="52" w:name="_Toc304219331"/>
      <w:bookmarkStart w:id="53" w:name="_Toc30765"/>
      <w:bookmarkStart w:id="54" w:name="_Toc349642319"/>
      <w:bookmarkStart w:id="55" w:name="_Toc320878714"/>
      <w:bookmarkStart w:id="56" w:name="_Toc15867"/>
      <w:bookmarkStart w:id="57" w:name="_Toc337475928"/>
      <w:bookmarkStart w:id="58" w:name="_Toc12801"/>
      <w:bookmarkStart w:id="59" w:name="_Toc4599"/>
      <w:bookmarkStart w:id="60" w:name="_Toc337554798"/>
      <w:bookmarkStart w:id="61" w:name="_Toc29526"/>
      <w:bookmarkStart w:id="62" w:name="_Toc28583"/>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AD6EB1"/>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4C5C91"/>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59"/>
    <w:qFormat/>
    <w:uiPriority w:val="99"/>
    <w:pPr>
      <w:spacing w:line="400" w:lineRule="exact"/>
    </w:pPr>
  </w:style>
  <w:style w:type="paragraph" w:customStyle="1" w:styleId="159">
    <w:name w:val="正文_0"/>
    <w:next w:val="1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5411</Words>
  <Characters>5639</Characters>
  <Lines>315</Lines>
  <Paragraphs>88</Paragraphs>
  <TotalTime>4</TotalTime>
  <ScaleCrop>false</ScaleCrop>
  <LinksUpToDate>false</LinksUpToDate>
  <CharactersWithSpaces>6428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2025-01-17T01:59:48Z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88218E83B7D64AF8BC5259E6DC9E8CFB_13</vt:lpwstr>
  </property>
  <property fmtid="{D5CDD505-2E9C-101B-9397-08002B2CF9AE}" pid="4" name="KSOTemplateDocerSaveRecord">
    <vt:lpwstr>eyJoZGlkIjoiNDdiYzIwYzJkY2VlZTA0OGY0ZGI2YmQyZmFjZDk5NjQiLCJ1c2VySWQiOiIzNDU5NTk2NDkifQ==</vt:lpwstr>
  </property>
</Properties>
</file>