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河南省胸科医院停车楼建设项目设计服务</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017</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2024</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2F4846F0">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1838C5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 xml:space="preserve">河南省胸科医院停车楼建设项目设计服务采购项目 </w:t>
      </w:r>
    </w:p>
    <w:p w14:paraId="42A2E2D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811" w:firstLineChars="1000"/>
        <w:jc w:val="both"/>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公开议价公告</w:t>
      </w:r>
    </w:p>
    <w:p w14:paraId="465231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河南省胸科医院停车楼建设项目设计服务采购项目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停车楼建设项目设计服务</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485800</w:t>
      </w:r>
      <w:r>
        <w:rPr>
          <w:rFonts w:hint="default" w:asciiTheme="minorEastAsia" w:hAnsiTheme="minorEastAsia" w:eastAsiaTheme="minorEastAsia" w:cstheme="minorEastAsia"/>
          <w:color w:val="333333"/>
          <w:sz w:val="24"/>
          <w:szCs w:val="24"/>
          <w:highlight w:val="none"/>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ACB34B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w:t>
      </w:r>
      <w:r>
        <w:rPr>
          <w:rFonts w:hint="eastAsia" w:cs="宋体"/>
          <w:spacing w:val="7"/>
          <w:szCs w:val="24"/>
          <w:highlight w:val="none"/>
          <w:lang w:val="en-US" w:eastAsia="zh-CN"/>
        </w:rPr>
        <w:t>投标人须具有独立法人资格，须具有国家建设行政主管部门颁发的工程设计综合甲级资质或建筑行业（建筑工程）甲级资质。并在人员、设备、资金等方面具有相应的专业能力；投标单位</w:t>
      </w:r>
      <w:r>
        <w:rPr>
          <w:rFonts w:hint="eastAsia" w:cs="宋体"/>
          <w:spacing w:val="7"/>
          <w:szCs w:val="24"/>
          <w:highlight w:val="none"/>
          <w:lang w:eastAsia="zh-CN"/>
        </w:rPr>
        <w:t>须</w:t>
      </w:r>
      <w:r>
        <w:rPr>
          <w:rFonts w:hint="eastAsia" w:cs="宋体"/>
          <w:spacing w:val="7"/>
          <w:szCs w:val="24"/>
          <w:highlight w:val="none"/>
          <w:lang w:val="en-US" w:eastAsia="zh-CN"/>
        </w:rPr>
        <w:t>具备至少</w:t>
      </w:r>
      <w:r>
        <w:rPr>
          <w:rFonts w:hint="eastAsia" w:cs="宋体"/>
          <w:spacing w:val="7"/>
          <w:szCs w:val="24"/>
          <w:highlight w:val="none"/>
          <w:lang w:eastAsia="zh-CN"/>
        </w:rPr>
        <w:t>一项类似项目设计的业绩</w:t>
      </w:r>
      <w:r>
        <w:rPr>
          <w:rFonts w:hint="default" w:asciiTheme="minorEastAsia" w:hAnsiTheme="minorEastAsia" w:eastAsiaTheme="minorEastAsia" w:cstheme="minorEastAsia"/>
          <w:color w:val="333333"/>
          <w:sz w:val="24"/>
          <w:szCs w:val="24"/>
          <w:highlight w:val="none"/>
        </w:rPr>
        <w:t>；</w:t>
      </w:r>
    </w:p>
    <w:p w14:paraId="3C52C90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w:t>
      </w:r>
      <w:r>
        <w:rPr>
          <w:rFonts w:hint="eastAsia" w:ascii="宋体" w:hAnsi="宋体" w:eastAsia="宋体" w:cs="宋体"/>
          <w:kern w:val="2"/>
          <w:sz w:val="24"/>
          <w:szCs w:val="24"/>
          <w:highlight w:val="none"/>
          <w:lang w:val="en-US" w:eastAsia="zh-CN" w:bidi="ar-SA"/>
        </w:rPr>
        <w:t>拟派项目负责人须具有注册在投标单位的一级注册建筑师资格，同时具有工程类相关专业</w:t>
      </w:r>
      <w:r>
        <w:rPr>
          <w:rFonts w:hint="eastAsia" w:cs="宋体"/>
          <w:kern w:val="2"/>
          <w:sz w:val="24"/>
          <w:szCs w:val="24"/>
          <w:highlight w:val="none"/>
          <w:lang w:val="en-US" w:eastAsia="zh-CN" w:bidi="ar-SA"/>
        </w:rPr>
        <w:t>高</w:t>
      </w:r>
      <w:r>
        <w:rPr>
          <w:rFonts w:hint="eastAsia" w:ascii="宋体" w:hAnsi="宋体" w:eastAsia="宋体" w:cs="宋体"/>
          <w:kern w:val="2"/>
          <w:sz w:val="24"/>
          <w:szCs w:val="24"/>
          <w:highlight w:val="none"/>
          <w:lang w:val="en-US" w:eastAsia="zh-CN" w:bidi="ar-SA"/>
        </w:rPr>
        <w:t>级技术职称</w:t>
      </w:r>
      <w:r>
        <w:rPr>
          <w:rFonts w:hint="eastAsia"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并提供</w:t>
      </w:r>
      <w:r>
        <w:rPr>
          <w:rFonts w:hint="eastAsia" w:ascii="宋体" w:hAnsi="宋体" w:cs="宋体"/>
          <w:kern w:val="2"/>
          <w:sz w:val="24"/>
          <w:szCs w:val="24"/>
          <w:highlight w:val="none"/>
          <w:lang w:val="en-US" w:eastAsia="zh-CN" w:bidi="ar-SA"/>
        </w:rPr>
        <w:t>负责人属于公司相关的证明文件</w:t>
      </w:r>
      <w:r>
        <w:rPr>
          <w:rFonts w:hint="default" w:asciiTheme="minorEastAsia" w:hAnsiTheme="minorEastAsia" w:eastAsiaTheme="minorEastAsia" w:cstheme="minorEastAsia"/>
          <w:color w:val="333333"/>
          <w:sz w:val="24"/>
          <w:szCs w:val="24"/>
          <w:highlight w:val="none"/>
        </w:rPr>
        <w:t>；</w:t>
      </w:r>
    </w:p>
    <w:p w14:paraId="5AB0559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4、</w:t>
      </w:r>
      <w:r>
        <w:rPr>
          <w:rFonts w:hint="eastAsia" w:cs="宋体"/>
          <w:spacing w:val="7"/>
          <w:szCs w:val="24"/>
          <w:highlight w:val="none"/>
          <w:lang w:eastAsia="zh-CN"/>
        </w:rPr>
        <w:t>投标人拟派结构专业技术负责人须具备国家一级注册结构工程师执业资格和工程系列高级技术职称，</w:t>
      </w:r>
      <w:r>
        <w:rPr>
          <w:rFonts w:hint="eastAsia" w:cs="宋体"/>
          <w:spacing w:val="7"/>
          <w:szCs w:val="24"/>
          <w:highlight w:val="none"/>
          <w:lang w:val="en-US" w:eastAsia="zh-CN"/>
        </w:rPr>
        <w:t>并提供负责人属于公司相关的证明文件</w:t>
      </w:r>
      <w:r>
        <w:rPr>
          <w:rFonts w:hint="eastAsia" w:cs="宋体"/>
          <w:spacing w:val="7"/>
          <w:szCs w:val="24"/>
          <w:highlight w:val="none"/>
          <w:lang w:eastAsia="zh-CN"/>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月7日，每天上午08:00至12:00，下午12:00至1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邮</w:t>
      </w:r>
      <w:r>
        <w:rPr>
          <w:rFonts w:hint="eastAsia" w:asciiTheme="minorEastAsia" w:hAnsiTheme="minorEastAsia" w:eastAsiaTheme="minorEastAsia" w:cstheme="minorEastAsia"/>
          <w:color w:val="333333"/>
          <w:sz w:val="24"/>
          <w:szCs w:val="24"/>
          <w:highlight w:val="none"/>
          <w:lang w:val="en-US" w:eastAsia="zh-CN"/>
        </w:rPr>
        <w:t xml:space="preserve">    </w:t>
      </w:r>
      <w:r>
        <w:rPr>
          <w:rFonts w:hint="default" w:asciiTheme="minorEastAsia" w:hAnsiTheme="minorEastAsia" w:eastAsiaTheme="minorEastAsia" w:cstheme="minorEastAsia"/>
          <w:color w:val="333333"/>
          <w:sz w:val="24"/>
          <w:szCs w:val="24"/>
          <w:highlight w:val="none"/>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C24F3E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FC3C56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9D76A3E">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235D63BE">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1A1A504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58593922">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2AD8D275">
            <w:pPr>
              <w:pStyle w:val="29"/>
              <w:rPr>
                <w:rFonts w:hint="eastAsia"/>
                <w:highlight w:val="none"/>
                <w:lang w:val="en-US" w:eastAsia="zh-CN"/>
              </w:rPr>
            </w:pPr>
          </w:p>
          <w:p w14:paraId="0521CD9F">
            <w:pPr>
              <w:spacing w:line="360" w:lineRule="auto"/>
              <w:ind w:firstLine="240" w:firstLineChars="100"/>
              <w:jc w:val="left"/>
              <w:rPr>
                <w:rFonts w:hint="eastAsia" w:ascii="宋体" w:hAnsi="宋体"/>
                <w:sz w:val="24"/>
                <w:highlight w:val="none"/>
                <w:lang w:val="en-US" w:eastAsia="zh-CN"/>
              </w:rPr>
            </w:pPr>
          </w:p>
          <w:p w14:paraId="5FB632CA">
            <w:pPr>
              <w:spacing w:line="360" w:lineRule="auto"/>
              <w:ind w:firstLine="240" w:firstLineChars="100"/>
              <w:jc w:val="left"/>
              <w:rPr>
                <w:rFonts w:hint="eastAsia" w:ascii="宋体" w:hAnsi="宋体"/>
                <w:sz w:val="24"/>
                <w:highlight w:val="none"/>
                <w:lang w:val="en-US" w:eastAsia="zh-CN"/>
              </w:rPr>
            </w:pPr>
          </w:p>
          <w:p w14:paraId="25F56AEA">
            <w:pPr>
              <w:pStyle w:val="29"/>
              <w:rPr>
                <w:rFonts w:hint="eastAsia"/>
                <w:highlight w:val="none"/>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61DC4411">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现场议价，地点详见附件</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ADE94EC">
      <w:pPr>
        <w:spacing w:line="400" w:lineRule="exact"/>
        <w:rPr>
          <w:rFonts w:ascii="宋体" w:hAnsi="宋体" w:cs="宋体"/>
          <w:b/>
          <w:bCs/>
          <w:sz w:val="24"/>
        </w:rPr>
      </w:pPr>
      <w:r>
        <w:rPr>
          <w:rFonts w:hint="eastAsia" w:ascii="宋体" w:hAnsi="宋体"/>
          <w:b/>
          <w:bCs/>
          <w:sz w:val="24"/>
          <w:lang w:val="en-US" w:eastAsia="zh-CN"/>
        </w:rPr>
        <w:t xml:space="preserve">  </w:t>
      </w:r>
      <w:r>
        <w:rPr>
          <w:rFonts w:hint="eastAsia" w:ascii="宋体" w:hAnsi="宋体" w:cs="宋体"/>
          <w:b/>
          <w:bCs/>
          <w:sz w:val="24"/>
        </w:rPr>
        <w:t>一、技术要求</w:t>
      </w:r>
    </w:p>
    <w:p w14:paraId="39F18D06">
      <w:pPr>
        <w:pStyle w:val="29"/>
        <w:spacing w:after="0" w:line="400" w:lineRule="exact"/>
        <w:ind w:firstLine="241" w:firstLineChars="100"/>
        <w:rPr>
          <w:rFonts w:ascii="宋体" w:hAnsi="宋体" w:eastAsia="宋体" w:cs="宋体"/>
          <w:b/>
          <w:bCs/>
          <w:sz w:val="24"/>
        </w:rPr>
      </w:pPr>
      <w:r>
        <w:rPr>
          <w:rFonts w:hint="eastAsia" w:ascii="宋体" w:hAnsi="宋体" w:eastAsia="宋体" w:cs="宋体"/>
          <w:b/>
          <w:bCs/>
          <w:sz w:val="24"/>
        </w:rPr>
        <w:t>1.工程概况：</w:t>
      </w:r>
    </w:p>
    <w:p w14:paraId="1EE587C5">
      <w:pPr>
        <w:pStyle w:val="28"/>
        <w:spacing w:before="0" w:beforeAutospacing="0" w:after="0" w:afterAutospacing="0" w:line="400" w:lineRule="exact"/>
        <w:ind w:firstLine="508" w:firstLineChars="200"/>
        <w:rPr>
          <w:rFonts w:hint="default" w:cs="宋体"/>
          <w:spacing w:val="7"/>
          <w:szCs w:val="24"/>
        </w:rPr>
      </w:pPr>
      <w:r>
        <w:rPr>
          <w:rFonts w:hint="eastAsia" w:cs="宋体"/>
          <w:spacing w:val="7"/>
          <w:szCs w:val="24"/>
        </w:rPr>
        <w:t>该项目位于郑州市金水区纬五路1号，本次</w:t>
      </w:r>
      <w:r>
        <w:rPr>
          <w:rFonts w:hint="eastAsia" w:cs="宋体"/>
          <w:spacing w:val="7"/>
          <w:szCs w:val="24"/>
          <w:lang w:val="en-US" w:eastAsia="zh-CN"/>
        </w:rPr>
        <w:t>设计内容包括：停车楼及北侧坡道附属设施的规划设计、建筑设计、人防设计、消防设计、基坑支护设计等</w:t>
      </w:r>
      <w:r>
        <w:rPr>
          <w:rFonts w:hint="eastAsia" w:cs="宋体"/>
          <w:spacing w:val="7"/>
          <w:szCs w:val="24"/>
        </w:rPr>
        <w:t>。</w:t>
      </w:r>
    </w:p>
    <w:p w14:paraId="42BE69EC">
      <w:pPr>
        <w:pStyle w:val="29"/>
        <w:spacing w:after="0" w:line="400" w:lineRule="exact"/>
        <w:ind w:left="210" w:leftChars="100" w:firstLine="0"/>
        <w:rPr>
          <w:rFonts w:hint="eastAsia" w:ascii="宋体" w:hAnsi="宋体" w:eastAsia="宋体" w:cs="宋体"/>
          <w:b/>
          <w:bCs/>
          <w:sz w:val="24"/>
        </w:rPr>
      </w:pPr>
      <w:r>
        <w:rPr>
          <w:rFonts w:hint="eastAsia" w:ascii="宋体" w:hAnsi="宋体" w:eastAsia="宋体" w:cs="宋体"/>
          <w:b/>
          <w:bCs/>
          <w:sz w:val="24"/>
        </w:rPr>
        <w:t>2.技术标准与要求：</w:t>
      </w:r>
    </w:p>
    <w:p w14:paraId="54D1B3BE">
      <w:pPr>
        <w:pStyle w:val="29"/>
        <w:spacing w:after="0" w:line="400" w:lineRule="exact"/>
        <w:ind w:left="210" w:leftChars="100" w:firstLine="0"/>
        <w:rPr>
          <w:rFonts w:hint="default" w:ascii="宋体" w:hAnsi="宋体" w:eastAsia="宋体" w:cs="宋体"/>
          <w:b/>
          <w:bCs/>
          <w:sz w:val="24"/>
          <w:lang w:val="en-US" w:eastAsia="zh-CN"/>
        </w:rPr>
      </w:pPr>
      <w:r>
        <w:rPr>
          <w:rFonts w:hint="eastAsia" w:ascii="宋体" w:hAnsi="宋体" w:eastAsia="宋体" w:cs="宋体"/>
          <w:b/>
          <w:bCs/>
          <w:sz w:val="24"/>
          <w:lang w:val="en-US" w:eastAsia="zh-CN"/>
        </w:rPr>
        <w:t>2.1参考规范</w:t>
      </w:r>
    </w:p>
    <w:p w14:paraId="7873960C">
      <w:pPr>
        <w:pStyle w:val="28"/>
        <w:spacing w:before="0" w:beforeAutospacing="0" w:after="0" w:afterAutospacing="0" w:line="400" w:lineRule="exact"/>
        <w:ind w:firstLine="508" w:firstLineChars="200"/>
        <w:rPr>
          <w:rFonts w:hint="default" w:cs="宋体"/>
          <w:spacing w:val="7"/>
          <w:szCs w:val="24"/>
        </w:rPr>
      </w:pPr>
      <w:r>
        <w:rPr>
          <w:rFonts w:cs="宋体"/>
          <w:spacing w:val="7"/>
          <w:szCs w:val="24"/>
        </w:rPr>
        <w:t>本工程适用现行国家、行业和地方规范、标准和规程。构成合同文件的任何内容与适用的规范、标准和规程之间出现矛盾，投标人应书面要求发包人予以澄清，除发包人有特别指示外，投标人应按照最严格的标准执行。所列规范和标准与新技术规范不一致时，以新技术和规范标准为准。</w:t>
      </w:r>
    </w:p>
    <w:p w14:paraId="630EEDF9">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1</w:t>
      </w:r>
      <w:r>
        <w:rPr>
          <w:rFonts w:hint="eastAsia" w:cs="宋体"/>
          <w:spacing w:val="7"/>
          <w:szCs w:val="24"/>
          <w:lang w:eastAsia="zh-CN"/>
        </w:rPr>
        <w:t>、</w:t>
      </w:r>
      <w:r>
        <w:rPr>
          <w:rFonts w:cs="宋体"/>
          <w:spacing w:val="7"/>
          <w:szCs w:val="24"/>
        </w:rPr>
        <w:t>《民用建筑设计统一标准》（GB50352-2019）</w:t>
      </w:r>
    </w:p>
    <w:p w14:paraId="2DB67D23">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2</w:t>
      </w:r>
      <w:r>
        <w:rPr>
          <w:rFonts w:hint="eastAsia" w:cs="宋体"/>
          <w:spacing w:val="7"/>
          <w:szCs w:val="24"/>
          <w:lang w:eastAsia="zh-CN"/>
        </w:rPr>
        <w:t>、</w:t>
      </w:r>
      <w:r>
        <w:rPr>
          <w:rFonts w:cs="宋体"/>
          <w:spacing w:val="7"/>
          <w:szCs w:val="24"/>
        </w:rPr>
        <w:t>《综合医院建设设计标准》（GB51039-2014）</w:t>
      </w:r>
    </w:p>
    <w:p w14:paraId="00B4EDC7">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3</w:t>
      </w:r>
      <w:r>
        <w:rPr>
          <w:rFonts w:hint="eastAsia" w:cs="宋体"/>
          <w:spacing w:val="7"/>
          <w:szCs w:val="24"/>
          <w:lang w:eastAsia="zh-CN"/>
        </w:rPr>
        <w:t>、</w:t>
      </w:r>
      <w:r>
        <w:rPr>
          <w:rFonts w:cs="宋体"/>
          <w:spacing w:val="7"/>
          <w:szCs w:val="24"/>
        </w:rPr>
        <w:t>《建筑设计防火规范》（GB50016-2014）（2018年版）</w:t>
      </w:r>
    </w:p>
    <w:p w14:paraId="6EFE7712">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4</w:t>
      </w:r>
      <w:r>
        <w:rPr>
          <w:rFonts w:hint="eastAsia" w:cs="宋体"/>
          <w:spacing w:val="7"/>
          <w:szCs w:val="24"/>
          <w:lang w:eastAsia="zh-CN"/>
        </w:rPr>
        <w:t>、</w:t>
      </w:r>
      <w:r>
        <w:rPr>
          <w:rFonts w:cs="宋体"/>
          <w:spacing w:val="7"/>
          <w:szCs w:val="24"/>
        </w:rPr>
        <w:t>《屋面工程技术规范》（GB50345-2012）</w:t>
      </w:r>
    </w:p>
    <w:p w14:paraId="1B988412">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5</w:t>
      </w:r>
      <w:r>
        <w:rPr>
          <w:rFonts w:hint="eastAsia" w:cs="宋体"/>
          <w:spacing w:val="7"/>
          <w:szCs w:val="24"/>
          <w:lang w:eastAsia="zh-CN"/>
        </w:rPr>
        <w:t>、</w:t>
      </w:r>
      <w:r>
        <w:rPr>
          <w:rFonts w:cs="宋体"/>
          <w:spacing w:val="7"/>
          <w:szCs w:val="24"/>
        </w:rPr>
        <w:t>《无障碍设计规范》（GB50763-2012）</w:t>
      </w:r>
    </w:p>
    <w:p w14:paraId="566663C9">
      <w:pPr>
        <w:pStyle w:val="28"/>
        <w:spacing w:before="0" w:beforeAutospacing="0" w:after="0" w:afterAutospacing="0" w:line="400" w:lineRule="exact"/>
        <w:ind w:firstLine="254" w:firstLineChars="100"/>
        <w:rPr>
          <w:rFonts w:cs="宋体"/>
          <w:spacing w:val="7"/>
          <w:szCs w:val="24"/>
        </w:rPr>
      </w:pPr>
      <w:r>
        <w:rPr>
          <w:rFonts w:cs="宋体"/>
          <w:spacing w:val="7"/>
          <w:szCs w:val="24"/>
        </w:rPr>
        <w:t>6</w:t>
      </w:r>
      <w:r>
        <w:rPr>
          <w:rFonts w:hint="eastAsia" w:cs="宋体"/>
          <w:spacing w:val="7"/>
          <w:szCs w:val="24"/>
          <w:lang w:eastAsia="zh-CN"/>
        </w:rPr>
        <w:t>、</w:t>
      </w:r>
      <w:r>
        <w:rPr>
          <w:rFonts w:cs="宋体"/>
          <w:spacing w:val="7"/>
          <w:szCs w:val="24"/>
        </w:rPr>
        <w:t>《民用建筑热工设计规范》（GB50176-2016）</w:t>
      </w:r>
    </w:p>
    <w:p w14:paraId="31F12DA5">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7、《汽车库、修车库、停车场设计防火规范》(GB50067-2014)</w:t>
      </w:r>
    </w:p>
    <w:p w14:paraId="47329A0D">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8、</w:t>
      </w:r>
      <w:r>
        <w:rPr>
          <w:rFonts w:hint="eastAsia" w:cs="宋体"/>
          <w:spacing w:val="7"/>
          <w:szCs w:val="24"/>
        </w:rPr>
        <w:t>《车库建筑设计规范》(JGJ100-2015)</w:t>
      </w:r>
      <w:r>
        <w:rPr>
          <w:rFonts w:hint="eastAsia" w:cs="宋体"/>
          <w:spacing w:val="7"/>
          <w:szCs w:val="24"/>
          <w:lang w:val="en-US" w:eastAsia="zh-CN"/>
        </w:rPr>
        <w:t xml:space="preserve"> </w:t>
      </w:r>
    </w:p>
    <w:p w14:paraId="265DE64A">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9、《压型金属板建筑构造》(17J925-1)</w:t>
      </w:r>
    </w:p>
    <w:p w14:paraId="6AE49719">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10、《医院消毒卫生标准》GB15982-2012</w:t>
      </w:r>
    </w:p>
    <w:p w14:paraId="6DD874EC">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11、《河南省绿色建筑评价标准》（DBJ41/T109-2015）</w:t>
      </w:r>
    </w:p>
    <w:p w14:paraId="15BEE942">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12、《综合医院建设标准》（建标110-2021）</w:t>
      </w:r>
    </w:p>
    <w:p w14:paraId="7AAC27C8">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13、《通风与空调工程施工质量验收规范》GB50243-2016</w:t>
      </w:r>
    </w:p>
    <w:p w14:paraId="667C304B">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14、《建筑电气工程施工质量验收规范》GB50303-2015</w:t>
      </w:r>
    </w:p>
    <w:p w14:paraId="357B50B0">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15、《建筑给排水及采暖工程施工质量验收规范》GB50242-2002</w:t>
      </w:r>
    </w:p>
    <w:p w14:paraId="5E7D4F4F">
      <w:pPr>
        <w:pStyle w:val="28"/>
        <w:spacing w:before="0" w:beforeAutospacing="0" w:after="0" w:afterAutospacing="0" w:line="400" w:lineRule="exact"/>
        <w:ind w:firstLine="254" w:firstLineChars="100"/>
        <w:rPr>
          <w:rFonts w:hint="eastAsia" w:cs="宋体"/>
          <w:spacing w:val="7"/>
          <w:szCs w:val="24"/>
          <w:lang w:val="en-US" w:eastAsia="zh-CN"/>
        </w:rPr>
      </w:pPr>
      <w:r>
        <w:rPr>
          <w:rFonts w:hint="eastAsia" w:cs="宋体"/>
          <w:spacing w:val="7"/>
          <w:szCs w:val="24"/>
          <w:lang w:val="en-US" w:eastAsia="zh-CN"/>
        </w:rPr>
        <w:t>16、《智能建筑设计标准》GB50314-2015</w:t>
      </w:r>
    </w:p>
    <w:p w14:paraId="7C5705F3">
      <w:pPr>
        <w:spacing w:line="400" w:lineRule="exact"/>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2.2计算机文件展示：</w:t>
      </w:r>
    </w:p>
    <w:p w14:paraId="3CF16684">
      <w:pPr>
        <w:spacing w:line="4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文字内容采用Microsoft word格式文件，设计图形文件采用AutoCAD格式文件，表现图、渲染图采用JPG或TIF格式，手绘图、手绘建筑画扫描成JPG格式的计算机图形文件；可以附说明设计方案的多媒体、幻灯片等资料。</w:t>
      </w:r>
    </w:p>
    <w:p w14:paraId="44E7AFD9">
      <w:pPr>
        <w:spacing w:line="400" w:lineRule="exact"/>
        <w:ind w:firstLine="241" w:firstLineChars="10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2.3要求项目负责人全过程跟踪服务。</w:t>
      </w:r>
    </w:p>
    <w:p w14:paraId="65B26838">
      <w:pPr>
        <w:pStyle w:val="29"/>
        <w:spacing w:after="0" w:line="400" w:lineRule="exact"/>
        <w:ind w:firstLine="241" w:firstLineChars="100"/>
        <w:rPr>
          <w:rFonts w:hint="eastAsia" w:ascii="宋体" w:hAnsi="宋体" w:eastAsia="宋体" w:cs="宋体"/>
          <w:kern w:val="2"/>
          <w:sz w:val="24"/>
          <w:szCs w:val="24"/>
          <w:lang w:val="en-US" w:eastAsia="zh-CN" w:bidi="ar-SA"/>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招标范围</w:t>
      </w:r>
      <w:r>
        <w:rPr>
          <w:rFonts w:hint="eastAsia" w:ascii="宋体" w:hAnsi="宋体" w:eastAsia="宋体" w:cs="宋体"/>
          <w:b/>
          <w:bCs/>
          <w:sz w:val="24"/>
        </w:rPr>
        <w:t>：</w:t>
      </w:r>
      <w:r>
        <w:rPr>
          <w:rFonts w:hint="eastAsia" w:ascii="宋体" w:hAnsi="宋体" w:eastAsia="宋体" w:cs="宋体"/>
          <w:kern w:val="2"/>
          <w:sz w:val="24"/>
          <w:szCs w:val="24"/>
          <w:lang w:val="en-US" w:eastAsia="zh-CN" w:bidi="ar-SA"/>
        </w:rPr>
        <w:t>停车楼及北侧坡道附属设施的规划设计、建筑设计、人防设计、消防设计、基坑支护设计等。</w:t>
      </w:r>
    </w:p>
    <w:p w14:paraId="0192B347">
      <w:pPr>
        <w:pStyle w:val="17"/>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1" w:firstLineChars="100"/>
        <w:textAlignment w:val="auto"/>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b/>
          <w:bCs/>
          <w:color w:val="auto"/>
          <w:sz w:val="24"/>
          <w:szCs w:val="24"/>
          <w:lang w:val="en-US" w:eastAsia="zh-CN"/>
        </w:rPr>
        <w:t>4.服务内容：</w:t>
      </w:r>
      <w:r>
        <w:rPr>
          <w:rFonts w:hint="eastAsia" w:ascii="宋体" w:hAnsi="宋体" w:eastAsia="宋体" w:cs="宋体"/>
          <w:kern w:val="2"/>
          <w:sz w:val="24"/>
          <w:szCs w:val="24"/>
          <w:lang w:val="en-US" w:eastAsia="zh-CN" w:bidi="ar-SA"/>
        </w:rPr>
        <w:t>设计前</w:t>
      </w:r>
      <w:r>
        <w:rPr>
          <w:rFonts w:hint="eastAsia" w:hAnsi="宋体" w:cs="宋体"/>
          <w:kern w:val="2"/>
          <w:sz w:val="24"/>
          <w:szCs w:val="24"/>
          <w:lang w:val="en-US" w:eastAsia="zh-CN" w:bidi="ar-SA"/>
        </w:rPr>
        <w:t>做好</w:t>
      </w:r>
      <w:r>
        <w:rPr>
          <w:rFonts w:hint="eastAsia" w:ascii="宋体" w:hAnsi="宋体" w:eastAsia="宋体" w:cs="宋体"/>
          <w:kern w:val="2"/>
          <w:sz w:val="24"/>
          <w:szCs w:val="24"/>
          <w:lang w:val="en-US" w:eastAsia="zh-CN" w:bidi="ar-SA"/>
        </w:rPr>
        <w:t>对接工作、方案设计、方案优化、施工图设计及报审、现场跟踪服务及设计变更、施工及材料招标选样配合等内容。</w:t>
      </w:r>
    </w:p>
    <w:p w14:paraId="18ECABEF">
      <w:pPr>
        <w:spacing w:line="400" w:lineRule="exact"/>
        <w:rPr>
          <w:rFonts w:ascii="宋体" w:hAnsi="宋体" w:cs="宋体"/>
          <w:b/>
          <w:bCs/>
          <w:sz w:val="24"/>
        </w:rPr>
      </w:pPr>
      <w:r>
        <w:rPr>
          <w:rFonts w:hint="eastAsia" w:ascii="宋体" w:hAnsi="宋体" w:cs="宋体"/>
          <w:b/>
          <w:bCs/>
          <w:sz w:val="24"/>
        </w:rPr>
        <w:t>二、商务要求</w:t>
      </w:r>
    </w:p>
    <w:p w14:paraId="28F82AE0">
      <w:pPr>
        <w:spacing w:line="400" w:lineRule="exact"/>
        <w:ind w:firstLine="241" w:firstLineChars="100"/>
        <w:rPr>
          <w:rFonts w:ascii="宋体" w:hAnsi="宋体" w:cs="宋体"/>
          <w:b/>
          <w:bCs/>
          <w:sz w:val="24"/>
        </w:rPr>
      </w:pPr>
      <w:r>
        <w:rPr>
          <w:rFonts w:hint="eastAsia" w:ascii="宋体" w:hAnsi="宋体" w:cs="宋体"/>
          <w:b/>
          <w:bCs/>
          <w:sz w:val="24"/>
        </w:rPr>
        <w:t xml:space="preserve">1.特定资格：  </w:t>
      </w:r>
    </w:p>
    <w:p w14:paraId="45DE7B01">
      <w:pPr>
        <w:pStyle w:val="28"/>
        <w:spacing w:before="0" w:beforeAutospacing="0" w:after="0" w:afterAutospacing="0" w:line="400" w:lineRule="exact"/>
        <w:ind w:firstLine="254" w:firstLineChars="100"/>
        <w:rPr>
          <w:rFonts w:hint="default" w:cs="宋体"/>
          <w:spacing w:val="7"/>
          <w:szCs w:val="24"/>
        </w:rPr>
      </w:pPr>
      <w:r>
        <w:rPr>
          <w:rFonts w:cs="宋体"/>
          <w:spacing w:val="7"/>
          <w:szCs w:val="24"/>
        </w:rPr>
        <w:t>（1）</w:t>
      </w:r>
      <w:r>
        <w:rPr>
          <w:rFonts w:hint="eastAsia" w:cs="宋体"/>
          <w:spacing w:val="7"/>
          <w:szCs w:val="24"/>
          <w:lang w:val="en-US" w:eastAsia="zh-CN"/>
        </w:rPr>
        <w:t>资质要求：投标人须具有独立法人资格，须具有国家建设行政主管部门颁发的工程设计综合甲级资质或建筑行业（建筑工程）甲级资质。并在人员、设备、资金等方面具有相应的专业能力；投标单位</w:t>
      </w:r>
      <w:r>
        <w:rPr>
          <w:rFonts w:hint="eastAsia" w:cs="宋体"/>
          <w:spacing w:val="7"/>
          <w:szCs w:val="24"/>
          <w:lang w:eastAsia="zh-CN"/>
        </w:rPr>
        <w:t>须</w:t>
      </w:r>
      <w:r>
        <w:rPr>
          <w:rFonts w:hint="eastAsia" w:cs="宋体"/>
          <w:spacing w:val="7"/>
          <w:szCs w:val="24"/>
          <w:lang w:val="en-US" w:eastAsia="zh-CN"/>
        </w:rPr>
        <w:t>具备至少</w:t>
      </w:r>
      <w:r>
        <w:rPr>
          <w:rFonts w:hint="eastAsia" w:cs="宋体"/>
          <w:spacing w:val="7"/>
          <w:szCs w:val="24"/>
          <w:lang w:eastAsia="zh-CN"/>
        </w:rPr>
        <w:t>一项类似项目设计的业绩</w:t>
      </w:r>
      <w:r>
        <w:rPr>
          <w:rFonts w:cs="宋体"/>
          <w:spacing w:val="7"/>
          <w:szCs w:val="24"/>
        </w:rPr>
        <w:t>；</w:t>
      </w:r>
    </w:p>
    <w:p w14:paraId="1A4820A5">
      <w:pPr>
        <w:pStyle w:val="28"/>
        <w:spacing w:before="0" w:beforeAutospacing="0" w:after="0" w:afterAutospacing="0" w:line="400" w:lineRule="exact"/>
        <w:ind w:firstLine="254" w:firstLineChars="100"/>
        <w:rPr>
          <w:rFonts w:cs="宋体"/>
          <w:spacing w:val="7"/>
          <w:szCs w:val="24"/>
        </w:rPr>
      </w:pPr>
      <w:r>
        <w:rPr>
          <w:rFonts w:cs="宋体"/>
          <w:spacing w:val="7"/>
          <w:szCs w:val="24"/>
        </w:rPr>
        <w:t>（2）</w:t>
      </w:r>
      <w:r>
        <w:rPr>
          <w:rFonts w:hint="eastAsia" w:ascii="宋体" w:hAnsi="宋体" w:eastAsia="宋体" w:cs="宋体"/>
          <w:kern w:val="2"/>
          <w:sz w:val="24"/>
          <w:szCs w:val="24"/>
          <w:lang w:val="en-US" w:eastAsia="zh-CN" w:bidi="ar-SA"/>
        </w:rPr>
        <w:t>拟派项目负责人须具有注册在投标单位的一级注册建筑师资格，同时具有工程类相关专业</w:t>
      </w:r>
      <w:r>
        <w:rPr>
          <w:rFonts w:hint="eastAsia" w:cs="宋体"/>
          <w:kern w:val="2"/>
          <w:sz w:val="24"/>
          <w:szCs w:val="24"/>
          <w:lang w:val="en-US" w:eastAsia="zh-CN" w:bidi="ar-SA"/>
        </w:rPr>
        <w:t>高</w:t>
      </w:r>
      <w:r>
        <w:rPr>
          <w:rFonts w:hint="eastAsia" w:ascii="宋体" w:hAnsi="宋体" w:eastAsia="宋体" w:cs="宋体"/>
          <w:kern w:val="2"/>
          <w:sz w:val="24"/>
          <w:szCs w:val="24"/>
          <w:lang w:val="en-US" w:eastAsia="zh-CN" w:bidi="ar-SA"/>
        </w:rPr>
        <w:t>级技术职称</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并提供</w:t>
      </w:r>
      <w:r>
        <w:rPr>
          <w:rFonts w:hint="eastAsia" w:ascii="宋体" w:hAnsi="宋体" w:cs="宋体"/>
          <w:kern w:val="2"/>
          <w:sz w:val="24"/>
          <w:szCs w:val="24"/>
          <w:lang w:val="en-US" w:eastAsia="zh-CN" w:bidi="ar-SA"/>
        </w:rPr>
        <w:t>负责人属于公司相关的证明文件</w:t>
      </w:r>
      <w:r>
        <w:rPr>
          <w:rFonts w:cs="宋体"/>
          <w:spacing w:val="7"/>
          <w:szCs w:val="24"/>
        </w:rPr>
        <w:t>。</w:t>
      </w:r>
    </w:p>
    <w:p w14:paraId="4E86F2EC">
      <w:pPr>
        <w:pStyle w:val="28"/>
        <w:spacing w:before="0" w:beforeAutospacing="0" w:after="0" w:afterAutospacing="0" w:line="400" w:lineRule="exact"/>
        <w:ind w:firstLine="254" w:firstLineChars="100"/>
        <w:rPr>
          <w:rFonts w:hint="eastAsia" w:eastAsia="宋体" w:cs="宋体"/>
          <w:spacing w:val="7"/>
          <w:szCs w:val="24"/>
          <w:lang w:eastAsia="zh-CN"/>
        </w:rPr>
      </w:pPr>
      <w:r>
        <w:rPr>
          <w:rFonts w:hint="eastAsia" w:cs="宋体"/>
          <w:spacing w:val="7"/>
          <w:szCs w:val="24"/>
          <w:lang w:eastAsia="zh-CN"/>
        </w:rPr>
        <w:t>（</w:t>
      </w:r>
      <w:r>
        <w:rPr>
          <w:rFonts w:hint="eastAsia" w:cs="宋体"/>
          <w:spacing w:val="7"/>
          <w:szCs w:val="24"/>
          <w:lang w:val="en-US" w:eastAsia="zh-CN"/>
        </w:rPr>
        <w:t>3）</w:t>
      </w:r>
      <w:r>
        <w:rPr>
          <w:rFonts w:hint="eastAsia" w:cs="宋体"/>
          <w:spacing w:val="7"/>
          <w:szCs w:val="24"/>
          <w:lang w:eastAsia="zh-CN"/>
        </w:rPr>
        <w:t>投标人拟派结构专业技术负责人须具备国家一级注册结构工程师执业资格和工程系列高级技术职称，</w:t>
      </w:r>
      <w:r>
        <w:rPr>
          <w:rFonts w:hint="eastAsia" w:cs="宋体"/>
          <w:spacing w:val="7"/>
          <w:szCs w:val="24"/>
          <w:lang w:val="en-US" w:eastAsia="zh-CN"/>
        </w:rPr>
        <w:t>并提供负责人属于公司相关的证明文件</w:t>
      </w:r>
      <w:r>
        <w:rPr>
          <w:rFonts w:hint="eastAsia" w:cs="宋体"/>
          <w:spacing w:val="7"/>
          <w:szCs w:val="24"/>
          <w:lang w:eastAsia="zh-CN"/>
        </w:rPr>
        <w:t>。</w:t>
      </w:r>
    </w:p>
    <w:p w14:paraId="2BA9EFF4">
      <w:pPr>
        <w:spacing w:line="400" w:lineRule="exact"/>
        <w:ind w:firstLine="241" w:firstLineChars="100"/>
        <w:rPr>
          <w:rFonts w:ascii="宋体" w:hAnsi="宋体" w:cs="宋体"/>
          <w:sz w:val="24"/>
        </w:rPr>
      </w:pPr>
      <w:r>
        <w:rPr>
          <w:rFonts w:hint="eastAsia" w:ascii="宋体" w:hAnsi="宋体" w:cs="宋体"/>
          <w:b/>
          <w:bCs/>
          <w:sz w:val="24"/>
        </w:rPr>
        <w:t>2.</w:t>
      </w:r>
      <w:r>
        <w:rPr>
          <w:rFonts w:hint="eastAsia" w:ascii="宋体" w:hAnsi="宋体" w:cs="宋体"/>
          <w:b/>
          <w:bCs/>
          <w:sz w:val="24"/>
          <w:lang w:val="en-US" w:eastAsia="zh-CN"/>
        </w:rPr>
        <w:t>设计周</w:t>
      </w:r>
      <w:r>
        <w:rPr>
          <w:rFonts w:hint="eastAsia" w:ascii="宋体" w:hAnsi="宋体" w:cs="宋体"/>
          <w:b/>
          <w:bCs/>
          <w:sz w:val="24"/>
        </w:rPr>
        <w:t>期：</w:t>
      </w:r>
      <w:r>
        <w:rPr>
          <w:rFonts w:hint="eastAsia" w:ascii="宋体" w:hAnsi="宋体" w:cs="宋体"/>
          <w:b/>
          <w:bCs/>
          <w:sz w:val="24"/>
          <w:lang w:val="en-US" w:eastAsia="zh-CN"/>
        </w:rPr>
        <w:t>30</w:t>
      </w:r>
      <w:r>
        <w:rPr>
          <w:rFonts w:ascii="宋体" w:hAnsi="宋体" w:cs="宋体"/>
          <w:b/>
          <w:bCs/>
          <w:sz w:val="24"/>
        </w:rPr>
        <w:t xml:space="preserve"> </w:t>
      </w:r>
      <w:r>
        <w:rPr>
          <w:rFonts w:hint="eastAsia" w:ascii="宋体" w:hAnsi="宋体" w:cs="宋体"/>
          <w:sz w:val="24"/>
        </w:rPr>
        <w:t>日历天</w:t>
      </w:r>
    </w:p>
    <w:p w14:paraId="79F2BDBF">
      <w:pPr>
        <w:spacing w:line="400" w:lineRule="exact"/>
        <w:ind w:firstLine="241" w:firstLineChars="100"/>
        <w:rPr>
          <w:rFonts w:ascii="宋体" w:hAnsi="宋体" w:cs="宋体"/>
          <w:sz w:val="24"/>
        </w:rPr>
      </w:pPr>
      <w:r>
        <w:rPr>
          <w:rFonts w:hint="eastAsia" w:ascii="宋体" w:hAnsi="宋体" w:cs="宋体"/>
          <w:b/>
          <w:bCs/>
          <w:sz w:val="24"/>
        </w:rPr>
        <w:t>3.质量标准：</w:t>
      </w:r>
      <w:r>
        <w:rPr>
          <w:rFonts w:hint="eastAsia" w:ascii="宋体" w:hAnsi="宋体" w:cs="宋体"/>
          <w:sz w:val="24"/>
        </w:rPr>
        <w:t>符合国家、行业合格 。</w:t>
      </w:r>
    </w:p>
    <w:p w14:paraId="131AE7D5">
      <w:pPr>
        <w:spacing w:line="400" w:lineRule="exact"/>
        <w:ind w:firstLine="241" w:firstLineChars="100"/>
        <w:rPr>
          <w:rFonts w:ascii="宋体" w:hAnsi="宋体" w:cs="宋体"/>
          <w:sz w:val="24"/>
        </w:rPr>
      </w:pPr>
      <w:r>
        <w:rPr>
          <w:rFonts w:hint="eastAsia" w:ascii="宋体" w:hAnsi="宋体" w:cs="宋体"/>
          <w:b/>
          <w:bCs/>
          <w:sz w:val="24"/>
          <w:lang w:val="en-US" w:eastAsia="zh-CN"/>
        </w:rPr>
        <w:t>4</w:t>
      </w:r>
      <w:r>
        <w:rPr>
          <w:rFonts w:hint="eastAsia" w:ascii="宋体" w:hAnsi="宋体" w:cs="宋体"/>
          <w:b/>
          <w:bCs/>
          <w:sz w:val="24"/>
        </w:rPr>
        <w:t>.履约保证金：</w:t>
      </w:r>
      <w:r>
        <w:rPr>
          <w:rFonts w:hint="eastAsia" w:ascii="宋体" w:hAnsi="宋体" w:cs="宋体"/>
          <w:sz w:val="24"/>
        </w:rPr>
        <w:t>无</w:t>
      </w:r>
    </w:p>
    <w:p w14:paraId="1F7CCF1F">
      <w:pPr>
        <w:spacing w:line="400" w:lineRule="exact"/>
        <w:ind w:firstLine="241" w:firstLineChars="1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.付款方式：</w:t>
      </w:r>
    </w:p>
    <w:p w14:paraId="794CBB5C">
      <w:pPr>
        <w:spacing w:line="336" w:lineRule="auto"/>
        <w:ind w:firstLine="240" w:firstLineChars="1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（1）施工图设计完成并通过审核递交业主支付至合同价款的70%；</w:t>
      </w:r>
    </w:p>
    <w:p w14:paraId="17F69718">
      <w:pPr>
        <w:spacing w:line="336" w:lineRule="auto"/>
        <w:ind w:firstLine="240" w:firstLineChars="1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（2）竣工验收完成或交付使用支付至审计结算价的100%。</w:t>
      </w:r>
    </w:p>
    <w:p w14:paraId="6FF8C0D8">
      <w:pPr>
        <w:spacing w:line="336" w:lineRule="auto"/>
        <w:ind w:firstLine="241" w:firstLineChars="100"/>
        <w:rPr>
          <w:rFonts w:hint="eastAsia" w:eastAsia="宋体"/>
          <w:lang w:val="en-US" w:eastAsia="zh-CN"/>
        </w:rPr>
      </w:pPr>
      <w:r>
        <w:rPr>
          <w:rFonts w:hint="eastAsia" w:ascii="宋体" w:hAnsi="宋体" w:eastAsia="宋体" w:cs="宋体"/>
          <w:b/>
          <w:bCs/>
          <w:sz w:val="24"/>
        </w:rPr>
        <w:t>7.是否专门面向中小企业（400万以下的工程）：</w:t>
      </w:r>
      <w:r>
        <w:rPr>
          <w:rFonts w:hint="eastAsia" w:ascii="宋体" w:hAnsi="宋体" w:cs="宋体"/>
          <w:b/>
          <w:bCs/>
          <w:sz w:val="24"/>
          <w:lang w:val="en-US" w:eastAsia="zh-CN"/>
        </w:rPr>
        <w:t>是</w:t>
      </w:r>
    </w:p>
    <w:p w14:paraId="1BA604FE">
      <w:pPr>
        <w:spacing w:line="400" w:lineRule="exact"/>
        <w:ind w:firstLine="420" w:firstLineChars="175"/>
        <w:rPr>
          <w:rFonts w:ascii="宋体" w:hAnsi="宋体" w:cs="宋体"/>
          <w:sz w:val="24"/>
          <w:highlight w:val="magenta"/>
        </w:rPr>
      </w:pPr>
    </w:p>
    <w:p w14:paraId="05D64F75">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2" w:name="_Toc2479"/>
      <w:bookmarkStart w:id="3"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8" w:name="_Toc11890"/>
      <w:bookmarkStart w:id="9" w:name="_Toc26111"/>
      <w:bookmarkStart w:id="10" w:name="_Toc4559"/>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11" w:name="_Toc569"/>
      <w:bookmarkStart w:id="12" w:name="_Toc19319"/>
      <w:bookmarkStart w:id="13" w:name="_Toc24403"/>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4" w:name="_Toc1972"/>
      <w:bookmarkStart w:id="15" w:name="_Toc10542"/>
    </w:p>
    <w:p w14:paraId="4384E0F1">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17" w:name="_Toc8953"/>
      <w:bookmarkStart w:id="18" w:name="_Toc31728"/>
      <w:bookmarkStart w:id="19" w:name="_Toc32668"/>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3"/>
    <w:p w14:paraId="47115276">
      <w:pPr>
        <w:bidi w:val="0"/>
        <w:rPr>
          <w:rFonts w:hint="eastAsia"/>
          <w:lang w:eastAsia="zh-CN"/>
        </w:rPr>
      </w:pPr>
      <w:bookmarkStart w:id="24"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26" w:name="_Toc29119"/>
      <w:r>
        <w:rPr>
          <w:rFonts w:hint="eastAsia"/>
          <w:color w:val="auto"/>
          <w:sz w:val="28"/>
          <w:highlight w:val="none"/>
        </w:rPr>
        <w:t>第二部分商务、技术文件</w:t>
      </w:r>
      <w:bookmarkEnd w:id="26"/>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27"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default"/>
                <w:sz w:val="24"/>
                <w:szCs w:val="24"/>
                <w:highlight w:val="cyan"/>
                <w:lang w:val="en-US" w:eastAsia="zh-CN"/>
              </w:rPr>
            </w:pPr>
            <w:r>
              <w:rPr>
                <w:rFonts w:hint="eastAsia"/>
                <w:sz w:val="24"/>
                <w:szCs w:val="24"/>
                <w:highlight w:val="red"/>
                <w:lang w:val="en-US" w:eastAsia="zh-CN"/>
              </w:rPr>
              <w:t>设计周期</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日历天 </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w:t>
      </w:r>
      <w:bookmarkStart w:id="53" w:name="_GoBack"/>
      <w:bookmarkEnd w:id="53"/>
      <w:r>
        <w:rPr>
          <w:rFonts w:hint="eastAsia" w:cs="宋体"/>
          <w:b w:val="0"/>
          <w:bCs/>
          <w:color w:val="auto"/>
          <w:sz w:val="21"/>
          <w:szCs w:val="21"/>
          <w:highlight w:val="magenta"/>
        </w:rPr>
        <w:t>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43299CD">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31DD930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31" w:name="_Toc23117"/>
      <w:bookmarkStart w:id="32" w:name="_Toc11982"/>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582D719">
      <w:pPr>
        <w:pStyle w:val="3"/>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33" w:name="_Toc23816"/>
      <w:bookmarkStart w:id="34" w:name="_Toc20496"/>
    </w:p>
    <w:p w14:paraId="28B309D4">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4"/>
        <w:bidi w:val="0"/>
        <w:jc w:val="center"/>
        <w:rPr>
          <w:rFonts w:hint="eastAsia"/>
          <w:color w:val="auto"/>
          <w:sz w:val="28"/>
          <w:highlight w:val="magenta"/>
          <w:lang w:val="en-US" w:eastAsia="zh-CN"/>
        </w:rPr>
      </w:pPr>
      <w:bookmarkStart w:id="35" w:name="_Toc2922"/>
      <w:bookmarkStart w:id="36" w:name="_Toc4948"/>
      <w:bookmarkStart w:id="37" w:name="_Toc30765"/>
      <w:bookmarkStart w:id="38" w:name="_Toc4599"/>
      <w:bookmarkStart w:id="39" w:name="_Toc15867"/>
      <w:bookmarkStart w:id="40" w:name="_Toc349642319"/>
      <w:bookmarkStart w:id="41" w:name="_Toc12801"/>
      <w:bookmarkStart w:id="42" w:name="_Toc320878714"/>
      <w:bookmarkStart w:id="43" w:name="_Toc28583"/>
      <w:bookmarkStart w:id="44" w:name="_Toc29526"/>
      <w:bookmarkStart w:id="45" w:name="_Toc337554798"/>
      <w:bookmarkStart w:id="46" w:name="_Toc337475928"/>
      <w:bookmarkStart w:id="47" w:name="_Toc304219331"/>
      <w:bookmarkStart w:id="48" w:name="_Toc10750"/>
    </w:p>
    <w:p w14:paraId="09B9E65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1EBB120E">
      <w:pPr>
        <w:pStyle w:val="3"/>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3"/>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5C578F"/>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1C76D4"/>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2"/>
    <w:autoRedefine/>
    <w:qFormat/>
    <w:uiPriority w:val="9"/>
    <w:rPr>
      <w:b/>
      <w:bCs/>
      <w:kern w:val="44"/>
      <w:sz w:val="44"/>
      <w:szCs w:val="44"/>
    </w:rPr>
  </w:style>
  <w:style w:type="character" w:customStyle="1" w:styleId="46">
    <w:name w:val="标题 2 Char"/>
    <w:basedOn w:val="33"/>
    <w:link w:val="3"/>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3038</Words>
  <Characters>3227</Characters>
  <Lines>315</Lines>
  <Paragraphs>88</Paragraphs>
  <TotalTime>0</TotalTime>
  <ScaleCrop>false</ScaleCrop>
  <LinksUpToDate>false</LinksUpToDate>
  <CharactersWithSpaces>3592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2025-01-27T01:10:35Z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