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河南省胸科医院健康体检系统运维采购项目</w:t>
      </w:r>
    </w:p>
    <w:p w14:paraId="1147C87C">
      <w:pPr>
        <w:ind w:firstLine="803" w:firstLineChars="200"/>
        <w:jc w:val="center"/>
        <w:rPr>
          <w:rFonts w:ascii="宋体" w:hAnsi="宋体" w:cs="宋体"/>
          <w:b/>
          <w:sz w:val="40"/>
          <w:szCs w:val="40"/>
        </w:rPr>
      </w:pPr>
      <w:bookmarkStart w:id="62" w:name="_GoBack"/>
      <w:bookmarkEnd w:id="62"/>
    </w:p>
    <w:p w14:paraId="72D1D8C5">
      <w:pPr>
        <w:jc w:val="center"/>
        <w:rPr>
          <w:rFonts w:ascii="宋体" w:hAnsi="宋体" w:cs="宋体"/>
          <w:b/>
          <w:sz w:val="40"/>
          <w:szCs w:val="40"/>
        </w:rPr>
      </w:pPr>
    </w:p>
    <w:p w14:paraId="4A6B623C">
      <w:pPr>
        <w:pStyle w:val="30"/>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027</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河南省胸科医院健康体检系统运维采购项目 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河南省胸科医院健康体检系统运维采购项目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highlight w:val="none"/>
          <w:lang w:eastAsia="zh-CN"/>
        </w:rPr>
        <w:t>为保障医</w:t>
      </w:r>
      <w:r>
        <w:rPr>
          <w:rFonts w:hint="eastAsia" w:asciiTheme="minorEastAsia" w:hAnsiTheme="minorEastAsia" w:eastAsiaTheme="minorEastAsia" w:cstheme="minorEastAsia"/>
          <w:color w:val="333333"/>
          <w:sz w:val="24"/>
          <w:szCs w:val="24"/>
          <w:lang w:eastAsia="zh-CN"/>
        </w:rPr>
        <w:t>院健康体检系统能够持续稳定、高效运行</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110400.00</w:t>
      </w:r>
      <w:r>
        <w:rPr>
          <w:rFonts w:hint="default" w:asciiTheme="minorEastAsia" w:hAnsiTheme="minorEastAsia" w:eastAsiaTheme="minorEastAsia" w:cstheme="minorEastAsia"/>
          <w:color w:val="333333"/>
          <w:sz w:val="24"/>
          <w:szCs w:val="24"/>
          <w:highlight w:val="none"/>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0AF7D6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9"/>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0A372FC">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04E45B91">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56B54D8">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6B8BD7A6">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38B68FEB">
            <w:pPr>
              <w:pStyle w:val="30"/>
              <w:rPr>
                <w:rFonts w:hint="eastAsia"/>
                <w:highlight w:val="none"/>
                <w:lang w:val="en-US" w:eastAsia="zh-CN"/>
              </w:rPr>
            </w:pPr>
          </w:p>
          <w:p w14:paraId="21CC7E3C">
            <w:pPr>
              <w:spacing w:line="360" w:lineRule="auto"/>
              <w:ind w:firstLine="240" w:firstLineChars="100"/>
              <w:jc w:val="left"/>
              <w:rPr>
                <w:rFonts w:hint="eastAsia" w:ascii="宋体" w:hAnsi="宋体"/>
                <w:sz w:val="24"/>
                <w:highlight w:val="none"/>
                <w:lang w:val="en-US" w:eastAsia="zh-CN"/>
              </w:rPr>
            </w:pPr>
          </w:p>
          <w:p w14:paraId="125FE6A9">
            <w:pPr>
              <w:spacing w:line="360" w:lineRule="auto"/>
              <w:ind w:firstLine="240" w:firstLineChars="100"/>
              <w:jc w:val="left"/>
              <w:rPr>
                <w:rFonts w:hint="eastAsia" w:ascii="宋体" w:hAnsi="宋体"/>
                <w:sz w:val="24"/>
                <w:highlight w:val="none"/>
                <w:lang w:val="en-US" w:eastAsia="zh-CN"/>
              </w:rPr>
            </w:pPr>
          </w:p>
          <w:p w14:paraId="4C157923">
            <w:pPr>
              <w:pStyle w:val="30"/>
              <w:rPr>
                <w:rFonts w:hint="eastAsia"/>
                <w:highlight w:val="none"/>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469D2174">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432863DA">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1" w:name="_Toc476419059"/>
      <w:bookmarkStart w:id="2" w:name="_Toc63697600"/>
      <w:bookmarkStart w:id="3" w:name="_Toc476420856"/>
      <w:bookmarkStart w:id="4" w:name="_Toc155249520"/>
      <w:bookmarkStart w:id="5" w:name="_Toc29773"/>
      <w:bookmarkStart w:id="6" w:name="_Toc169314184"/>
      <w:bookmarkStart w:id="7" w:name="_Toc533344015"/>
      <w:bookmarkStart w:id="8" w:name="_Toc155249524"/>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08F09CF">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主要性能配置和技术参数</w:t>
      </w:r>
    </w:p>
    <w:tbl>
      <w:tblPr>
        <w:tblStyle w:val="31"/>
        <w:tblW w:w="946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2"/>
        <w:gridCol w:w="1037"/>
        <w:gridCol w:w="7782"/>
      </w:tblGrid>
      <w:tr w14:paraId="55E5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9461" w:type="dxa"/>
            <w:gridSpan w:val="3"/>
            <w:shd w:val="clear" w:color="auto" w:fill="DDEBF7"/>
            <w:tcMar>
              <w:bottom w:w="0" w:type="dxa"/>
            </w:tcMar>
            <w:vAlign w:val="center"/>
          </w:tcPr>
          <w:p w14:paraId="223AE8E1">
            <w:pPr>
              <w:pStyle w:val="2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center"/>
              <w:rPr>
                <w:rFonts w:cs="宋体" w:asciiTheme="minorEastAsia" w:hAnsiTheme="minorEastAsia" w:eastAsiaTheme="minorEastAsia"/>
                <w:sz w:val="21"/>
                <w:szCs w:val="21"/>
              </w:rPr>
            </w:pPr>
            <w:r>
              <w:rPr>
                <w:rStyle w:val="34"/>
                <w:rFonts w:hint="eastAsia" w:cs="宋体" w:asciiTheme="minorEastAsia" w:hAnsiTheme="minorEastAsia" w:eastAsiaTheme="minorEastAsia"/>
                <w:b w:val="0"/>
                <w:sz w:val="21"/>
                <w:szCs w:val="21"/>
              </w:rPr>
              <w:t>健康体检系统模块</w:t>
            </w:r>
          </w:p>
        </w:tc>
      </w:tr>
      <w:tr w14:paraId="69C6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42" w:type="dxa"/>
            <w:shd w:val="clear" w:color="auto" w:fill="DDEBF7"/>
            <w:tcMar>
              <w:bottom w:w="0" w:type="dxa"/>
            </w:tcMar>
            <w:vAlign w:val="center"/>
          </w:tcPr>
          <w:p w14:paraId="39913103">
            <w:pPr>
              <w:pStyle w:val="2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center"/>
              <w:rPr>
                <w:rFonts w:cs="宋体" w:asciiTheme="minorEastAsia" w:hAnsiTheme="minorEastAsia" w:eastAsiaTheme="minorEastAsia"/>
                <w:sz w:val="21"/>
                <w:szCs w:val="21"/>
              </w:rPr>
            </w:pPr>
            <w:r>
              <w:rPr>
                <w:rStyle w:val="34"/>
                <w:rFonts w:hint="eastAsia" w:cs="宋体" w:asciiTheme="minorEastAsia" w:hAnsiTheme="minorEastAsia" w:eastAsiaTheme="minorEastAsia"/>
                <w:b w:val="0"/>
                <w:sz w:val="21"/>
                <w:szCs w:val="21"/>
              </w:rPr>
              <w:t>系统模块</w:t>
            </w:r>
          </w:p>
        </w:tc>
        <w:tc>
          <w:tcPr>
            <w:tcW w:w="1037" w:type="dxa"/>
            <w:shd w:val="clear" w:color="auto" w:fill="DDEBF7"/>
            <w:tcMar>
              <w:bottom w:w="0" w:type="dxa"/>
            </w:tcMar>
            <w:vAlign w:val="center"/>
          </w:tcPr>
          <w:p w14:paraId="600541BF">
            <w:pPr>
              <w:pStyle w:val="2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center"/>
              <w:rPr>
                <w:rFonts w:cs="宋体" w:asciiTheme="minorEastAsia" w:hAnsiTheme="minorEastAsia" w:eastAsiaTheme="minorEastAsia"/>
                <w:sz w:val="21"/>
                <w:szCs w:val="21"/>
              </w:rPr>
            </w:pPr>
            <w:r>
              <w:rPr>
                <w:rStyle w:val="34"/>
                <w:rFonts w:hint="eastAsia" w:cs="宋体" w:asciiTheme="minorEastAsia" w:hAnsiTheme="minorEastAsia" w:eastAsiaTheme="minorEastAsia"/>
                <w:b w:val="0"/>
                <w:sz w:val="21"/>
                <w:szCs w:val="21"/>
              </w:rPr>
              <w:t>子模块</w:t>
            </w:r>
          </w:p>
        </w:tc>
        <w:tc>
          <w:tcPr>
            <w:tcW w:w="7782" w:type="dxa"/>
            <w:shd w:val="clear" w:color="auto" w:fill="DDEBF7"/>
            <w:tcMar>
              <w:bottom w:w="0" w:type="dxa"/>
            </w:tcMar>
            <w:vAlign w:val="center"/>
          </w:tcPr>
          <w:p w14:paraId="5C128EC2">
            <w:pPr>
              <w:pStyle w:val="2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center"/>
              <w:rPr>
                <w:rFonts w:cs="宋体" w:asciiTheme="minorEastAsia" w:hAnsiTheme="minorEastAsia" w:eastAsiaTheme="minorEastAsia"/>
                <w:sz w:val="21"/>
                <w:szCs w:val="21"/>
              </w:rPr>
            </w:pPr>
            <w:r>
              <w:rPr>
                <w:rStyle w:val="34"/>
                <w:rFonts w:hint="eastAsia" w:cs="宋体" w:asciiTheme="minorEastAsia" w:hAnsiTheme="minorEastAsia" w:eastAsiaTheme="minorEastAsia"/>
                <w:b w:val="0"/>
                <w:sz w:val="21"/>
                <w:szCs w:val="21"/>
              </w:rPr>
              <w:t>功能说明</w:t>
            </w:r>
          </w:p>
        </w:tc>
      </w:tr>
      <w:tr w14:paraId="63A6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642" w:type="dxa"/>
            <w:vMerge w:val="restart"/>
            <w:tcMar>
              <w:bottom w:w="0" w:type="dxa"/>
            </w:tcMar>
            <w:vAlign w:val="center"/>
          </w:tcPr>
          <w:p w14:paraId="164895D7">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检前</w:t>
            </w:r>
          </w:p>
        </w:tc>
        <w:tc>
          <w:tcPr>
            <w:tcW w:w="1037" w:type="dxa"/>
            <w:tcMar>
              <w:bottom w:w="0" w:type="dxa"/>
            </w:tcMar>
            <w:vAlign w:val="center"/>
          </w:tcPr>
          <w:p w14:paraId="675AC00E">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开单登记</w:t>
            </w:r>
          </w:p>
        </w:tc>
        <w:tc>
          <w:tcPr>
            <w:tcW w:w="7782" w:type="dxa"/>
            <w:tcMar>
              <w:bottom w:w="0" w:type="dxa"/>
            </w:tcMar>
            <w:vAlign w:val="center"/>
          </w:tcPr>
          <w:p w14:paraId="1251312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系统支持二代身份证的读阅和身份证信息自动采集功能。</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通过前台体检登记，打印体检指引单（指引单上有条码）；</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性别功能可自动识别男女项目；</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婚否功能自动区分未婚、已婚项目；</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具有项目互斥功能；</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非本人编辑功能帮助团检客户解决替检问题。</w:t>
            </w:r>
          </w:p>
        </w:tc>
      </w:tr>
      <w:tr w14:paraId="7C3B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642" w:type="dxa"/>
            <w:vMerge w:val="continue"/>
            <w:tcMar>
              <w:bottom w:w="0" w:type="dxa"/>
            </w:tcMar>
            <w:vAlign w:val="center"/>
          </w:tcPr>
          <w:p w14:paraId="6C93C12C">
            <w:pPr>
              <w:rPr>
                <w:rFonts w:cs="宋体" w:asciiTheme="minorEastAsia" w:hAnsiTheme="minorEastAsia" w:eastAsiaTheme="minorEastAsia"/>
                <w:sz w:val="21"/>
                <w:szCs w:val="21"/>
              </w:rPr>
            </w:pPr>
          </w:p>
        </w:tc>
        <w:tc>
          <w:tcPr>
            <w:tcW w:w="1037" w:type="dxa"/>
            <w:tcMar>
              <w:bottom w:w="0" w:type="dxa"/>
            </w:tcMar>
            <w:vAlign w:val="center"/>
          </w:tcPr>
          <w:p w14:paraId="3435543D">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团检报到</w:t>
            </w:r>
          </w:p>
        </w:tc>
        <w:tc>
          <w:tcPr>
            <w:tcW w:w="7782" w:type="dxa"/>
            <w:tcMar>
              <w:bottom w:w="0" w:type="dxa"/>
            </w:tcMar>
            <w:vAlign w:val="center"/>
          </w:tcPr>
          <w:p w14:paraId="3EC60C3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系统支持二代身份证的读阅和身份证信息自动采集功能。</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通过前台体检登记，打印体检指引单（指引单上有条码）；</w:t>
            </w:r>
          </w:p>
          <w:p w14:paraId="3708A5B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单位体检完毕后统一结算，个人在确定体检项目后即可缴费。</w:t>
            </w:r>
          </w:p>
        </w:tc>
      </w:tr>
      <w:tr w14:paraId="6061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44289C3A">
            <w:pPr>
              <w:rPr>
                <w:rFonts w:cs="宋体" w:asciiTheme="minorEastAsia" w:hAnsiTheme="minorEastAsia" w:eastAsiaTheme="minorEastAsia"/>
                <w:sz w:val="21"/>
                <w:szCs w:val="21"/>
              </w:rPr>
            </w:pPr>
          </w:p>
        </w:tc>
        <w:tc>
          <w:tcPr>
            <w:tcW w:w="1037" w:type="dxa"/>
            <w:tcMar>
              <w:bottom w:w="0" w:type="dxa"/>
            </w:tcMar>
            <w:vAlign w:val="center"/>
          </w:tcPr>
          <w:p w14:paraId="39E4791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项目变更</w:t>
            </w:r>
          </w:p>
        </w:tc>
        <w:tc>
          <w:tcPr>
            <w:tcW w:w="7782" w:type="dxa"/>
            <w:tcMar>
              <w:bottom w:w="0" w:type="dxa"/>
            </w:tcMar>
            <w:vAlign w:val="center"/>
          </w:tcPr>
          <w:p w14:paraId="793CE1B2">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支持退费退项，可删减未缴费的项目或退掉已缴费项目。弃检处理对于体检者放弃的项目，如果需要退费则使用退费，如果不退费则使用弃检，表示放弃该科室项目的检查。</w:t>
            </w:r>
          </w:p>
        </w:tc>
      </w:tr>
      <w:tr w14:paraId="01EB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642" w:type="dxa"/>
            <w:vMerge w:val="continue"/>
            <w:tcMar>
              <w:bottom w:w="0" w:type="dxa"/>
            </w:tcMar>
            <w:vAlign w:val="center"/>
          </w:tcPr>
          <w:p w14:paraId="425E8941">
            <w:pPr>
              <w:rPr>
                <w:rFonts w:cs="宋体" w:asciiTheme="minorEastAsia" w:hAnsiTheme="minorEastAsia" w:eastAsiaTheme="minorEastAsia"/>
                <w:sz w:val="21"/>
                <w:szCs w:val="21"/>
              </w:rPr>
            </w:pPr>
          </w:p>
        </w:tc>
        <w:tc>
          <w:tcPr>
            <w:tcW w:w="1037" w:type="dxa"/>
            <w:tcMar>
              <w:bottom w:w="0" w:type="dxa"/>
            </w:tcMar>
            <w:vAlign w:val="center"/>
          </w:tcPr>
          <w:p w14:paraId="2999117F">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团检备单</w:t>
            </w:r>
          </w:p>
        </w:tc>
        <w:tc>
          <w:tcPr>
            <w:tcW w:w="7782" w:type="dxa"/>
            <w:tcMar>
              <w:bottom w:w="0" w:type="dxa"/>
            </w:tcMar>
            <w:vAlign w:val="center"/>
          </w:tcPr>
          <w:p w14:paraId="213D8E59">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能支持关联字段的名单导入，要有直接标明错误的纠错项；支持自动分组和分组校检；支持批量的项目设置、增删、折扣、限额体检细节等设置；通知单、指引单、条码、磁卡的统一批量打印和制作；支持分组及个人的禁检和恢复；所有操作严格记录责任人。</w:t>
            </w:r>
          </w:p>
        </w:tc>
      </w:tr>
      <w:tr w14:paraId="28D9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56F30004">
            <w:pPr>
              <w:rPr>
                <w:rFonts w:cs="宋体" w:asciiTheme="minorEastAsia" w:hAnsiTheme="minorEastAsia" w:eastAsiaTheme="minorEastAsia"/>
                <w:sz w:val="21"/>
                <w:szCs w:val="21"/>
              </w:rPr>
            </w:pPr>
          </w:p>
        </w:tc>
        <w:tc>
          <w:tcPr>
            <w:tcW w:w="1037" w:type="dxa"/>
            <w:tcMar>
              <w:bottom w:w="0" w:type="dxa"/>
            </w:tcMar>
            <w:vAlign w:val="center"/>
          </w:tcPr>
          <w:p w14:paraId="636AB0D4">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数码拍照</w:t>
            </w:r>
          </w:p>
        </w:tc>
        <w:tc>
          <w:tcPr>
            <w:tcW w:w="7782" w:type="dxa"/>
            <w:tcMar>
              <w:bottom w:w="0" w:type="dxa"/>
            </w:tcMar>
            <w:vAlign w:val="center"/>
          </w:tcPr>
          <w:p w14:paraId="3869DCC2">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要求在开单登记处可进行拍照处理，指引单上能够显示个人照片，实现历史照片和当前照片对照功能，避免出现替检现象。要求弃拍、补拍、拍照的功能按钮，并记录在系统中。</w:t>
            </w:r>
          </w:p>
        </w:tc>
      </w:tr>
      <w:tr w14:paraId="59C8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253FEBF0">
            <w:pPr>
              <w:rPr>
                <w:rFonts w:cs="宋体" w:asciiTheme="minorEastAsia" w:hAnsiTheme="minorEastAsia" w:eastAsiaTheme="minorEastAsia"/>
                <w:sz w:val="21"/>
                <w:szCs w:val="21"/>
              </w:rPr>
            </w:pPr>
          </w:p>
        </w:tc>
        <w:tc>
          <w:tcPr>
            <w:tcW w:w="1037" w:type="dxa"/>
            <w:tcMar>
              <w:bottom w:w="0" w:type="dxa"/>
            </w:tcMar>
            <w:vAlign w:val="center"/>
          </w:tcPr>
          <w:p w14:paraId="7F697FA3">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体检号避4管理</w:t>
            </w:r>
          </w:p>
        </w:tc>
        <w:tc>
          <w:tcPr>
            <w:tcW w:w="7782" w:type="dxa"/>
            <w:tcMar>
              <w:bottom w:w="0" w:type="dxa"/>
            </w:tcMar>
            <w:vAlign w:val="center"/>
          </w:tcPr>
          <w:p w14:paraId="2D8761D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能自动生成的体检号不能带有4的号数。</w:t>
            </w:r>
          </w:p>
        </w:tc>
      </w:tr>
      <w:tr w14:paraId="531E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42" w:type="dxa"/>
            <w:vMerge w:val="continue"/>
            <w:tcMar>
              <w:bottom w:w="0" w:type="dxa"/>
            </w:tcMar>
            <w:vAlign w:val="center"/>
          </w:tcPr>
          <w:p w14:paraId="2881DE26">
            <w:pPr>
              <w:rPr>
                <w:rFonts w:cs="宋体" w:asciiTheme="minorEastAsia" w:hAnsiTheme="minorEastAsia" w:eastAsiaTheme="minorEastAsia"/>
                <w:sz w:val="21"/>
                <w:szCs w:val="21"/>
              </w:rPr>
            </w:pPr>
          </w:p>
        </w:tc>
        <w:tc>
          <w:tcPr>
            <w:tcW w:w="1037" w:type="dxa"/>
            <w:tcMar>
              <w:bottom w:w="0" w:type="dxa"/>
            </w:tcMar>
            <w:vAlign w:val="center"/>
          </w:tcPr>
          <w:p w14:paraId="66751401">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拒检签字</w:t>
            </w:r>
          </w:p>
        </w:tc>
        <w:tc>
          <w:tcPr>
            <w:tcW w:w="7782" w:type="dxa"/>
            <w:tcMar>
              <w:bottom w:w="0" w:type="dxa"/>
            </w:tcMar>
            <w:vAlign w:val="center"/>
          </w:tcPr>
          <w:p w14:paraId="37B450D0">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客户拒检医生建议的应查项目时，系统将保留详细记录。</w:t>
            </w:r>
          </w:p>
        </w:tc>
      </w:tr>
      <w:tr w14:paraId="38D9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42" w:type="dxa"/>
            <w:vMerge w:val="restart"/>
            <w:tcMar>
              <w:bottom w:w="0" w:type="dxa"/>
            </w:tcMar>
            <w:vAlign w:val="center"/>
          </w:tcPr>
          <w:p w14:paraId="26ED7519">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检中</w:t>
            </w:r>
          </w:p>
        </w:tc>
        <w:tc>
          <w:tcPr>
            <w:tcW w:w="1037" w:type="dxa"/>
            <w:tcMar>
              <w:bottom w:w="0" w:type="dxa"/>
            </w:tcMar>
            <w:vAlign w:val="center"/>
          </w:tcPr>
          <w:p w14:paraId="1B209AA7">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检验采集</w:t>
            </w:r>
          </w:p>
        </w:tc>
        <w:tc>
          <w:tcPr>
            <w:tcW w:w="7782" w:type="dxa"/>
            <w:tcMar>
              <w:bottom w:w="0" w:type="dxa"/>
            </w:tcMar>
            <w:vAlign w:val="center"/>
          </w:tcPr>
          <w:p w14:paraId="4C636673">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采集血液、体液以及采集档案记录（晕针血、是否困难）</w:t>
            </w:r>
          </w:p>
        </w:tc>
      </w:tr>
      <w:tr w14:paraId="2635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642" w:type="dxa"/>
            <w:vMerge w:val="continue"/>
            <w:tcMar>
              <w:bottom w:w="0" w:type="dxa"/>
            </w:tcMar>
            <w:vAlign w:val="center"/>
          </w:tcPr>
          <w:p w14:paraId="1FC57802">
            <w:pPr>
              <w:rPr>
                <w:rFonts w:cs="宋体" w:asciiTheme="minorEastAsia" w:hAnsiTheme="minorEastAsia" w:eastAsiaTheme="minorEastAsia"/>
                <w:sz w:val="21"/>
                <w:szCs w:val="21"/>
              </w:rPr>
            </w:pPr>
          </w:p>
        </w:tc>
        <w:tc>
          <w:tcPr>
            <w:tcW w:w="1037" w:type="dxa"/>
            <w:tcMar>
              <w:bottom w:w="0" w:type="dxa"/>
            </w:tcMar>
            <w:vAlign w:val="center"/>
          </w:tcPr>
          <w:p w14:paraId="67CCC75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科室检查</w:t>
            </w:r>
          </w:p>
        </w:tc>
        <w:tc>
          <w:tcPr>
            <w:tcW w:w="7782" w:type="dxa"/>
            <w:tcMar>
              <w:bottom w:w="0" w:type="dxa"/>
            </w:tcMar>
            <w:vAlign w:val="center"/>
          </w:tcPr>
          <w:p w14:paraId="2571485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要有完善的检查结果知识库模板，医生只需勾选阳性结果后即可自动产生诊断和建议。</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实现科室之间检查结果的实时对比参考。</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实现体检者当天没有检完，改日重新进行报到做检查。</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各个科室体检医生能通过条码扫描扫出受检者在当前科室的检查项目，依次输入各个检查项目的结果，科室小结，系统自动产生诊断和建议；并能够查看历年的检查报告。</w:t>
            </w:r>
          </w:p>
        </w:tc>
      </w:tr>
      <w:tr w14:paraId="18AC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42" w:type="dxa"/>
            <w:vMerge w:val="continue"/>
            <w:tcMar>
              <w:bottom w:w="0" w:type="dxa"/>
            </w:tcMar>
            <w:vAlign w:val="center"/>
          </w:tcPr>
          <w:p w14:paraId="32C6CBD5">
            <w:pPr>
              <w:rPr>
                <w:rFonts w:cs="宋体" w:asciiTheme="minorEastAsia" w:hAnsiTheme="minorEastAsia" w:eastAsiaTheme="minorEastAsia"/>
                <w:sz w:val="21"/>
                <w:szCs w:val="21"/>
              </w:rPr>
            </w:pPr>
          </w:p>
        </w:tc>
        <w:tc>
          <w:tcPr>
            <w:tcW w:w="1037" w:type="dxa"/>
            <w:tcMar>
              <w:bottom w:w="0" w:type="dxa"/>
            </w:tcMar>
            <w:vAlign w:val="center"/>
          </w:tcPr>
          <w:p w14:paraId="00D7513D">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超声采图</w:t>
            </w:r>
          </w:p>
        </w:tc>
        <w:tc>
          <w:tcPr>
            <w:tcW w:w="7782" w:type="dxa"/>
            <w:tcMar>
              <w:bottom w:w="0" w:type="dxa"/>
            </w:tcMar>
            <w:vAlign w:val="center"/>
          </w:tcPr>
          <w:p w14:paraId="4BC720EC">
            <w:pPr>
              <w:pStyle w:val="29"/>
              <w:spacing w:before="0" w:beforeAutospacing="0" w:after="150" w:afterAutospacing="0"/>
              <w:textAlignment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能通过体检软件直接采集超声仪器上的图像进行采集，并方便书写检查报告。无需做接口，可直接实现超声采图，选图等</w:t>
            </w:r>
            <w:r>
              <w:rPr>
                <w:rFonts w:hint="eastAsia" w:cs="宋体" w:asciiTheme="minorEastAsia" w:hAnsiTheme="minorEastAsia" w:eastAsiaTheme="minorEastAsia"/>
                <w:sz w:val="21"/>
                <w:szCs w:val="21"/>
                <w:lang w:eastAsia="zh-CN"/>
              </w:rPr>
              <w:t>。</w:t>
            </w:r>
          </w:p>
        </w:tc>
      </w:tr>
      <w:tr w14:paraId="2B5E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42" w:type="dxa"/>
            <w:vMerge w:val="continue"/>
            <w:tcMar>
              <w:bottom w:w="0" w:type="dxa"/>
            </w:tcMar>
            <w:vAlign w:val="center"/>
          </w:tcPr>
          <w:p w14:paraId="1BF6376D">
            <w:pPr>
              <w:rPr>
                <w:rFonts w:cs="宋体" w:asciiTheme="minorEastAsia" w:hAnsiTheme="minorEastAsia" w:eastAsiaTheme="minorEastAsia"/>
                <w:sz w:val="21"/>
                <w:szCs w:val="21"/>
              </w:rPr>
            </w:pPr>
          </w:p>
        </w:tc>
        <w:tc>
          <w:tcPr>
            <w:tcW w:w="1037" w:type="dxa"/>
            <w:tcMar>
              <w:bottom w:w="0" w:type="dxa"/>
            </w:tcMar>
            <w:vAlign w:val="center"/>
          </w:tcPr>
          <w:p w14:paraId="494ED04B">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建议增项</w:t>
            </w:r>
          </w:p>
        </w:tc>
        <w:tc>
          <w:tcPr>
            <w:tcW w:w="7782" w:type="dxa"/>
            <w:tcMar>
              <w:bottom w:w="0" w:type="dxa"/>
            </w:tcMar>
            <w:vAlign w:val="center"/>
          </w:tcPr>
          <w:p w14:paraId="062E3AEC">
            <w:pPr>
              <w:pStyle w:val="29"/>
              <w:spacing w:before="0" w:beforeAutospacing="0" w:after="150" w:afterAutospacing="0"/>
              <w:textAlignment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医生可以根据患者检查的情况随时新增体检项目</w:t>
            </w:r>
            <w:r>
              <w:rPr>
                <w:rFonts w:hint="eastAsia" w:cs="宋体" w:asciiTheme="minorEastAsia" w:hAnsiTheme="minorEastAsia" w:eastAsiaTheme="minorEastAsia"/>
                <w:sz w:val="21"/>
                <w:szCs w:val="21"/>
                <w:lang w:eastAsia="zh-CN"/>
              </w:rPr>
              <w:t>。</w:t>
            </w:r>
          </w:p>
        </w:tc>
      </w:tr>
      <w:tr w14:paraId="57FA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0" w:hRule="atLeast"/>
        </w:trPr>
        <w:tc>
          <w:tcPr>
            <w:tcW w:w="642" w:type="dxa"/>
            <w:vMerge w:val="restart"/>
            <w:tcMar>
              <w:bottom w:w="0" w:type="dxa"/>
            </w:tcMar>
            <w:vAlign w:val="center"/>
          </w:tcPr>
          <w:p w14:paraId="0D60B9AD">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检后</w:t>
            </w:r>
          </w:p>
        </w:tc>
        <w:tc>
          <w:tcPr>
            <w:tcW w:w="1037" w:type="dxa"/>
            <w:tcMar>
              <w:bottom w:w="0" w:type="dxa"/>
            </w:tcMar>
            <w:vAlign w:val="center"/>
          </w:tcPr>
          <w:p w14:paraId="7CF0DE90">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总检管理</w:t>
            </w:r>
          </w:p>
        </w:tc>
        <w:tc>
          <w:tcPr>
            <w:tcW w:w="7782" w:type="dxa"/>
            <w:tcMar>
              <w:bottom w:w="0" w:type="dxa"/>
            </w:tcMar>
            <w:vAlign w:val="center"/>
          </w:tcPr>
          <w:p w14:paraId="59F08FD8">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各个科室结果全部录入或产生之后，总检医生再对体检人员进行总检，可对体检者自动分配总检医师，可以自动总检，对体检中的异常指标以显著的标示予以提示，系统自动产生综合诊断和防治意见；总检建议能够对结论词自动从重到轻自动排序，一些该合并的解释的疾病能够自动合并。</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总检要求能按难易度分级，不同级别的报告由不同级别的医师评检。</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疾病名称输入要求实现拼音输入显示相关疾病名称。</w:t>
            </w:r>
          </w:p>
        </w:tc>
      </w:tr>
      <w:tr w14:paraId="20DD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42" w:type="dxa"/>
            <w:vMerge w:val="continue"/>
            <w:tcMar>
              <w:bottom w:w="0" w:type="dxa"/>
            </w:tcMar>
            <w:vAlign w:val="center"/>
          </w:tcPr>
          <w:p w14:paraId="1B3FE9B0">
            <w:pPr>
              <w:rPr>
                <w:rFonts w:cs="宋体" w:asciiTheme="minorEastAsia" w:hAnsiTheme="minorEastAsia" w:eastAsiaTheme="minorEastAsia"/>
                <w:sz w:val="21"/>
                <w:szCs w:val="21"/>
              </w:rPr>
            </w:pPr>
          </w:p>
        </w:tc>
        <w:tc>
          <w:tcPr>
            <w:tcW w:w="1037" w:type="dxa"/>
            <w:tcMar>
              <w:bottom w:w="0" w:type="dxa"/>
            </w:tcMar>
            <w:vAlign w:val="center"/>
          </w:tcPr>
          <w:p w14:paraId="2600838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报告管理</w:t>
            </w:r>
          </w:p>
        </w:tc>
        <w:tc>
          <w:tcPr>
            <w:tcW w:w="7782" w:type="dxa"/>
            <w:tcMar>
              <w:bottom w:w="0" w:type="dxa"/>
            </w:tcMar>
            <w:vAlign w:val="center"/>
          </w:tcPr>
          <w:p w14:paraId="015C900A">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要求总审完毕后，可以打印体检者的体检报告；能够实现批量通知报告领取、批量打印、批量发电子邮件。</w:t>
            </w:r>
          </w:p>
        </w:tc>
      </w:tr>
      <w:tr w14:paraId="5D56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17AD560F">
            <w:pPr>
              <w:rPr>
                <w:rFonts w:cs="宋体" w:asciiTheme="minorEastAsia" w:hAnsiTheme="minorEastAsia" w:eastAsiaTheme="minorEastAsia"/>
                <w:sz w:val="21"/>
                <w:szCs w:val="21"/>
              </w:rPr>
            </w:pPr>
          </w:p>
        </w:tc>
        <w:tc>
          <w:tcPr>
            <w:tcW w:w="1037" w:type="dxa"/>
            <w:tcMar>
              <w:bottom w:w="0" w:type="dxa"/>
            </w:tcMar>
            <w:vAlign w:val="center"/>
          </w:tcPr>
          <w:p w14:paraId="377C71A7">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回收指引</w:t>
            </w:r>
          </w:p>
        </w:tc>
        <w:tc>
          <w:tcPr>
            <w:tcW w:w="7782" w:type="dxa"/>
            <w:tcMar>
              <w:bottom w:w="0" w:type="dxa"/>
            </w:tcMar>
            <w:vAlign w:val="center"/>
          </w:tcPr>
          <w:p w14:paraId="1D418380">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如有未检项目，能弹出是否漏检提示，如果体检人确认项目弃检或另寻时间检查，则需要体检人备注并签字确认。同时刷完体检号也会记录指引单收回的时间和操作人。</w:t>
            </w:r>
          </w:p>
        </w:tc>
      </w:tr>
      <w:tr w14:paraId="309B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642" w:type="dxa"/>
            <w:vMerge w:val="continue"/>
            <w:tcMar>
              <w:bottom w:w="0" w:type="dxa"/>
            </w:tcMar>
            <w:vAlign w:val="center"/>
          </w:tcPr>
          <w:p w14:paraId="45296208">
            <w:pPr>
              <w:rPr>
                <w:rFonts w:cs="宋体" w:asciiTheme="minorEastAsia" w:hAnsiTheme="minorEastAsia" w:eastAsiaTheme="minorEastAsia"/>
                <w:sz w:val="21"/>
                <w:szCs w:val="21"/>
              </w:rPr>
            </w:pPr>
          </w:p>
        </w:tc>
        <w:tc>
          <w:tcPr>
            <w:tcW w:w="1037" w:type="dxa"/>
            <w:tcMar>
              <w:bottom w:w="0" w:type="dxa"/>
            </w:tcMar>
            <w:vAlign w:val="center"/>
          </w:tcPr>
          <w:p w14:paraId="3FEE905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总审管理</w:t>
            </w:r>
          </w:p>
        </w:tc>
        <w:tc>
          <w:tcPr>
            <w:tcW w:w="7782" w:type="dxa"/>
            <w:tcMar>
              <w:bottom w:w="0" w:type="dxa"/>
            </w:tcMar>
            <w:vAlign w:val="center"/>
          </w:tcPr>
          <w:p w14:paraId="0271D79B">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要求总检完成后能够在电脑上进行总审，并能对该份报告退回到总检，并可以书写退回原因等操作，实现无纸化或低纸化。</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可查询总检退回的份数和原因，以便进行绩效的考核。</w:t>
            </w:r>
          </w:p>
        </w:tc>
      </w:tr>
      <w:tr w14:paraId="092B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tcMar>
              <w:bottom w:w="0" w:type="dxa"/>
            </w:tcMar>
            <w:vAlign w:val="center"/>
          </w:tcPr>
          <w:p w14:paraId="13CA877A">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健管</w:t>
            </w:r>
          </w:p>
        </w:tc>
        <w:tc>
          <w:tcPr>
            <w:tcW w:w="1037" w:type="dxa"/>
            <w:tcMar>
              <w:bottom w:w="0" w:type="dxa"/>
            </w:tcMar>
            <w:vAlign w:val="center"/>
          </w:tcPr>
          <w:p w14:paraId="7A4BEDE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团检综述</w:t>
            </w:r>
          </w:p>
        </w:tc>
        <w:tc>
          <w:tcPr>
            <w:tcW w:w="7782" w:type="dxa"/>
            <w:tcMar>
              <w:bottom w:w="0" w:type="dxa"/>
            </w:tcMar>
            <w:vAlign w:val="center"/>
          </w:tcPr>
          <w:p w14:paraId="577B9DB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支持团检阳性报告结论导出。支持根据体检单位需求对团体体检单位汇总分析，自动呈现结构化文字报告、图文报告及异常项统计。支持团检报告PDF批量导出。</w:t>
            </w:r>
          </w:p>
        </w:tc>
      </w:tr>
      <w:tr w14:paraId="658D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642" w:type="dxa"/>
            <w:vMerge w:val="restart"/>
            <w:tcMar>
              <w:bottom w:w="0" w:type="dxa"/>
            </w:tcMar>
            <w:vAlign w:val="center"/>
          </w:tcPr>
          <w:p w14:paraId="60507B6D">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财务</w:t>
            </w:r>
          </w:p>
        </w:tc>
        <w:tc>
          <w:tcPr>
            <w:tcW w:w="1037" w:type="dxa"/>
            <w:tcMar>
              <w:bottom w:w="0" w:type="dxa"/>
            </w:tcMar>
            <w:vAlign w:val="center"/>
          </w:tcPr>
          <w:p w14:paraId="4538ACF9">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体检收费</w:t>
            </w:r>
          </w:p>
        </w:tc>
        <w:tc>
          <w:tcPr>
            <w:tcW w:w="7782" w:type="dxa"/>
            <w:tcMar>
              <w:bottom w:w="0" w:type="dxa"/>
            </w:tcMar>
            <w:vAlign w:val="center"/>
          </w:tcPr>
          <w:p w14:paraId="38D0ED3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支持扩展多种收费、退费方式，方便实现收费、退费功能并可方便维护；支持整体、单项或单人打折；团检可换项目并可自动补差价，超出统收金额自动转自费；具有完善的发票管理功能，且适应性强；退项、退费、增项、增费严格又灵活，能跟踪到责任人，杜绝团体结算漏洞，并具有完善的管理方式；团体结算适应性强，支持中途结算、预结算，结算后禁检等。</w:t>
            </w:r>
          </w:p>
        </w:tc>
      </w:tr>
      <w:tr w14:paraId="26A9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2" w:type="dxa"/>
            <w:vMerge w:val="continue"/>
            <w:tcMar>
              <w:bottom w:w="0" w:type="dxa"/>
            </w:tcMar>
            <w:vAlign w:val="center"/>
          </w:tcPr>
          <w:p w14:paraId="1A0773CD">
            <w:pPr>
              <w:rPr>
                <w:rFonts w:cs="宋体" w:asciiTheme="minorEastAsia" w:hAnsiTheme="minorEastAsia" w:eastAsiaTheme="minorEastAsia"/>
                <w:sz w:val="21"/>
                <w:szCs w:val="21"/>
              </w:rPr>
            </w:pPr>
          </w:p>
        </w:tc>
        <w:tc>
          <w:tcPr>
            <w:tcW w:w="1037" w:type="dxa"/>
            <w:tcMar>
              <w:bottom w:w="0" w:type="dxa"/>
            </w:tcMar>
            <w:vAlign w:val="center"/>
          </w:tcPr>
          <w:p w14:paraId="5B9C12A9">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财务管理与分析系统</w:t>
            </w:r>
          </w:p>
        </w:tc>
        <w:tc>
          <w:tcPr>
            <w:tcW w:w="7782" w:type="dxa"/>
            <w:tcMar>
              <w:bottom w:w="0" w:type="dxa"/>
            </w:tcMar>
            <w:vAlign w:val="center"/>
          </w:tcPr>
          <w:p w14:paraId="27A29476">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能实现现金、银行卡、支付宝、微信、省市医保等多种收费方式。按日期、检查科室、收费项目进行分类查询、统计并打印报表，以及发票管理。</w:t>
            </w:r>
          </w:p>
        </w:tc>
      </w:tr>
      <w:tr w14:paraId="2F47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restart"/>
            <w:tcMar>
              <w:bottom w:w="0" w:type="dxa"/>
            </w:tcMar>
            <w:vAlign w:val="center"/>
          </w:tcPr>
          <w:p w14:paraId="192C794D">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接口</w:t>
            </w:r>
          </w:p>
        </w:tc>
        <w:tc>
          <w:tcPr>
            <w:tcW w:w="1037" w:type="dxa"/>
            <w:tcMar>
              <w:bottom w:w="0" w:type="dxa"/>
            </w:tcMar>
            <w:vAlign w:val="center"/>
          </w:tcPr>
          <w:p w14:paraId="565A7862">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检验LIS接口</w:t>
            </w:r>
          </w:p>
        </w:tc>
        <w:tc>
          <w:tcPr>
            <w:tcW w:w="7782" w:type="dxa"/>
            <w:tcMar>
              <w:bottom w:w="0" w:type="dxa"/>
            </w:tcMar>
            <w:vAlign w:val="center"/>
          </w:tcPr>
          <w:p w14:paraId="03437FC1">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通过与检验LIS系统无缝连接，护士扫描指引单上条码在程序中处理检验项目、打印条码并粘贴，并为受检者进行采样。检验结果可直接回传到健康管理信息系统，最终总检自动汇总到报告上。</w:t>
            </w:r>
          </w:p>
        </w:tc>
      </w:tr>
      <w:tr w14:paraId="3B24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0FB2D7E5">
            <w:pPr>
              <w:rPr>
                <w:rFonts w:cs="宋体" w:asciiTheme="minorEastAsia" w:hAnsiTheme="minorEastAsia" w:eastAsiaTheme="minorEastAsia"/>
                <w:sz w:val="21"/>
                <w:szCs w:val="21"/>
              </w:rPr>
            </w:pPr>
          </w:p>
        </w:tc>
        <w:tc>
          <w:tcPr>
            <w:tcW w:w="1037" w:type="dxa"/>
            <w:tcMar>
              <w:bottom w:w="0" w:type="dxa"/>
            </w:tcMar>
            <w:vAlign w:val="center"/>
          </w:tcPr>
          <w:p w14:paraId="1E684727">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电生理接口</w:t>
            </w:r>
          </w:p>
        </w:tc>
        <w:tc>
          <w:tcPr>
            <w:tcW w:w="7782" w:type="dxa"/>
            <w:tcMar>
              <w:bottom w:w="0" w:type="dxa"/>
            </w:tcMar>
            <w:vAlign w:val="center"/>
          </w:tcPr>
          <w:p w14:paraId="256A99CA">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将体检者发送到中间表，科室医生只需刷体检号即可检查，检查后写完报告审核即可将文字小结和图片回传到健康管理信息系统。</w:t>
            </w:r>
          </w:p>
        </w:tc>
      </w:tr>
      <w:tr w14:paraId="0CD1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08CA47E4">
            <w:pPr>
              <w:rPr>
                <w:rFonts w:cs="宋体" w:asciiTheme="minorEastAsia" w:hAnsiTheme="minorEastAsia" w:eastAsiaTheme="minorEastAsia"/>
                <w:sz w:val="21"/>
                <w:szCs w:val="21"/>
              </w:rPr>
            </w:pPr>
          </w:p>
        </w:tc>
        <w:tc>
          <w:tcPr>
            <w:tcW w:w="1037" w:type="dxa"/>
            <w:tcMar>
              <w:bottom w:w="0" w:type="dxa"/>
            </w:tcMar>
            <w:vAlign w:val="center"/>
          </w:tcPr>
          <w:p w14:paraId="4762FF86">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影像PACS接口</w:t>
            </w:r>
          </w:p>
        </w:tc>
        <w:tc>
          <w:tcPr>
            <w:tcW w:w="7782" w:type="dxa"/>
            <w:tcMar>
              <w:bottom w:w="0" w:type="dxa"/>
            </w:tcMar>
            <w:vAlign w:val="center"/>
          </w:tcPr>
          <w:p w14:paraId="7A041F5B">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通过与PACS系统无缝连接，体检者可直接凭指引单进行X线、超声等影像科室的检查，无需再持各类申请单及收费单，同时医生只需要在影像系统录入体检报告（包括图文报告），审核完成后检查结果直接传到健康管理信息系统。</w:t>
            </w:r>
          </w:p>
        </w:tc>
      </w:tr>
      <w:tr w14:paraId="3AA5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517D3D28">
            <w:pPr>
              <w:rPr>
                <w:rFonts w:cs="宋体" w:asciiTheme="minorEastAsia" w:hAnsiTheme="minorEastAsia" w:eastAsiaTheme="minorEastAsia"/>
                <w:sz w:val="21"/>
                <w:szCs w:val="21"/>
              </w:rPr>
            </w:pPr>
          </w:p>
        </w:tc>
        <w:tc>
          <w:tcPr>
            <w:tcW w:w="1037" w:type="dxa"/>
            <w:tcMar>
              <w:bottom w:w="0" w:type="dxa"/>
            </w:tcMar>
            <w:vAlign w:val="center"/>
          </w:tcPr>
          <w:p w14:paraId="7CF827F4">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HIS收费接口</w:t>
            </w:r>
          </w:p>
        </w:tc>
        <w:tc>
          <w:tcPr>
            <w:tcW w:w="7782" w:type="dxa"/>
            <w:tcMar>
              <w:bottom w:w="0" w:type="dxa"/>
            </w:tcMar>
            <w:vAlign w:val="center"/>
          </w:tcPr>
          <w:p w14:paraId="1FD42118">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体检缴费可以通过健康管理信息系统与HIS系统的收费接口、结算接口和档案信息接口实现数据的交互，直接获取HIS基本收费项目，无需另外维护基本收费项目，体检套餐的价格取HIS基础项目价格。</w:t>
            </w:r>
          </w:p>
        </w:tc>
      </w:tr>
      <w:tr w14:paraId="3D33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trPr>
        <w:tc>
          <w:tcPr>
            <w:tcW w:w="642" w:type="dxa"/>
            <w:vMerge w:val="continue"/>
            <w:tcMar>
              <w:bottom w:w="0" w:type="dxa"/>
            </w:tcMar>
            <w:vAlign w:val="center"/>
          </w:tcPr>
          <w:p w14:paraId="4A900294">
            <w:pPr>
              <w:rPr>
                <w:rFonts w:cs="宋体" w:asciiTheme="minorEastAsia" w:hAnsiTheme="minorEastAsia" w:eastAsiaTheme="minorEastAsia"/>
                <w:sz w:val="21"/>
                <w:szCs w:val="21"/>
              </w:rPr>
            </w:pPr>
          </w:p>
        </w:tc>
        <w:tc>
          <w:tcPr>
            <w:tcW w:w="1037" w:type="dxa"/>
            <w:tcMar>
              <w:bottom w:w="0" w:type="dxa"/>
            </w:tcMar>
            <w:vAlign w:val="center"/>
          </w:tcPr>
          <w:p w14:paraId="781906FA">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仪器接口</w:t>
            </w:r>
          </w:p>
        </w:tc>
        <w:tc>
          <w:tcPr>
            <w:tcW w:w="7782" w:type="dxa"/>
            <w:tcMar>
              <w:bottom w:w="0" w:type="dxa"/>
            </w:tcMar>
            <w:vAlign w:val="center"/>
          </w:tcPr>
          <w:p w14:paraId="2479B3B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主要实现图片报告传输到健康管理信息系统。</w:t>
            </w:r>
          </w:p>
        </w:tc>
      </w:tr>
      <w:tr w14:paraId="0160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restart"/>
            <w:tcMar>
              <w:bottom w:w="0" w:type="dxa"/>
            </w:tcMar>
            <w:vAlign w:val="center"/>
          </w:tcPr>
          <w:p w14:paraId="3C8F8398">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报表</w:t>
            </w:r>
          </w:p>
        </w:tc>
        <w:tc>
          <w:tcPr>
            <w:tcW w:w="1037" w:type="dxa"/>
            <w:tcMar>
              <w:bottom w:w="0" w:type="dxa"/>
            </w:tcMar>
            <w:vAlign w:val="center"/>
          </w:tcPr>
          <w:p w14:paraId="2D3A481D">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查询统计管理</w:t>
            </w:r>
          </w:p>
        </w:tc>
        <w:tc>
          <w:tcPr>
            <w:tcW w:w="7782" w:type="dxa"/>
            <w:tcMar>
              <w:bottom w:w="0" w:type="dxa"/>
            </w:tcMar>
            <w:vAlign w:val="center"/>
          </w:tcPr>
          <w:p w14:paraId="66723ED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个人数据查询能实现名字、编号、身份证、收集等信息查询个人所有记录，并有健康发展趋势分析。</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能根据多种查询条件查询科室工作量、医生工作量、疾病统计信息等，用于中心管理、考核、科研。</w:t>
            </w:r>
          </w:p>
        </w:tc>
      </w:tr>
      <w:tr w14:paraId="3ED3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0F146A2F">
            <w:pPr>
              <w:rPr>
                <w:rFonts w:cs="宋体" w:asciiTheme="minorEastAsia" w:hAnsiTheme="minorEastAsia" w:eastAsiaTheme="minorEastAsia"/>
                <w:sz w:val="21"/>
                <w:szCs w:val="21"/>
              </w:rPr>
            </w:pPr>
          </w:p>
        </w:tc>
        <w:tc>
          <w:tcPr>
            <w:tcW w:w="1037" w:type="dxa"/>
            <w:tcMar>
              <w:bottom w:w="0" w:type="dxa"/>
            </w:tcMar>
            <w:vAlign w:val="center"/>
          </w:tcPr>
          <w:p w14:paraId="79757A47">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工作量统计</w:t>
            </w:r>
          </w:p>
        </w:tc>
        <w:tc>
          <w:tcPr>
            <w:tcW w:w="7782" w:type="dxa"/>
            <w:tcMar>
              <w:bottom w:w="0" w:type="dxa"/>
            </w:tcMar>
            <w:vAlign w:val="center"/>
          </w:tcPr>
          <w:p w14:paraId="143FF902">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按时间段、科室、医师、体检项目类别等方式对建档和实际体检工作量查询统计；</w:t>
            </w:r>
          </w:p>
        </w:tc>
      </w:tr>
      <w:tr w14:paraId="07E4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642" w:type="dxa"/>
            <w:vMerge w:val="restart"/>
            <w:tcMar>
              <w:bottom w:w="0" w:type="dxa"/>
            </w:tcMar>
            <w:vAlign w:val="center"/>
          </w:tcPr>
          <w:p w14:paraId="40E7627D">
            <w:pPr>
              <w:pStyle w:val="29"/>
              <w:spacing w:before="0" w:beforeAutospacing="0" w:after="150" w:afterAutospacing="0"/>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维护</w:t>
            </w:r>
          </w:p>
        </w:tc>
        <w:tc>
          <w:tcPr>
            <w:tcW w:w="1037" w:type="dxa"/>
            <w:tcMar>
              <w:bottom w:w="0" w:type="dxa"/>
            </w:tcMar>
            <w:vAlign w:val="center"/>
          </w:tcPr>
          <w:p w14:paraId="19B99844">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字典维护</w:t>
            </w:r>
          </w:p>
        </w:tc>
        <w:tc>
          <w:tcPr>
            <w:tcW w:w="7782" w:type="dxa"/>
            <w:tcMar>
              <w:bottom w:w="0" w:type="dxa"/>
            </w:tcMar>
            <w:vAlign w:val="center"/>
          </w:tcPr>
          <w:p w14:paraId="5A86CEDE">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维护体检中心的基础信息、比如体检类型、人员类型、各种医院的基础信息。</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维护员工的登录用户名和密码，每个人一个账户。</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维护体检中心的收费项目和相关设置，如收费项目属性、冲突项目。</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维护体检的分科、总检结论词条。</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健康管理信息系统中其他的相关的系统字典维护等。</w:t>
            </w:r>
          </w:p>
        </w:tc>
      </w:tr>
      <w:tr w14:paraId="2631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42" w:type="dxa"/>
            <w:vMerge w:val="continue"/>
            <w:tcMar>
              <w:bottom w:w="0" w:type="dxa"/>
            </w:tcMar>
            <w:vAlign w:val="center"/>
          </w:tcPr>
          <w:p w14:paraId="75314AC6">
            <w:pPr>
              <w:rPr>
                <w:rFonts w:cs="宋体" w:asciiTheme="minorEastAsia" w:hAnsiTheme="minorEastAsia" w:eastAsiaTheme="minorEastAsia"/>
                <w:sz w:val="21"/>
                <w:szCs w:val="21"/>
              </w:rPr>
            </w:pPr>
          </w:p>
        </w:tc>
        <w:tc>
          <w:tcPr>
            <w:tcW w:w="1037" w:type="dxa"/>
            <w:tcMar>
              <w:bottom w:w="0" w:type="dxa"/>
            </w:tcMar>
            <w:vAlign w:val="center"/>
          </w:tcPr>
          <w:p w14:paraId="5701CC25">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权限控制</w:t>
            </w:r>
          </w:p>
        </w:tc>
        <w:tc>
          <w:tcPr>
            <w:tcW w:w="7782" w:type="dxa"/>
            <w:tcMar>
              <w:bottom w:w="0" w:type="dxa"/>
            </w:tcMar>
            <w:vAlign w:val="center"/>
          </w:tcPr>
          <w:p w14:paraId="5AC70A0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以菜单界面控件及特殊权限分配，实现通用化权限及特殊化权限功能。</w:t>
            </w:r>
          </w:p>
        </w:tc>
      </w:tr>
      <w:tr w14:paraId="02F9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2" w:type="dxa"/>
            <w:vMerge w:val="continue"/>
            <w:tcMar>
              <w:bottom w:w="0" w:type="dxa"/>
            </w:tcMar>
            <w:vAlign w:val="center"/>
          </w:tcPr>
          <w:p w14:paraId="64D42E13">
            <w:pPr>
              <w:rPr>
                <w:rFonts w:cs="宋体" w:asciiTheme="minorEastAsia" w:hAnsiTheme="minorEastAsia" w:eastAsiaTheme="minorEastAsia"/>
                <w:sz w:val="21"/>
                <w:szCs w:val="21"/>
              </w:rPr>
            </w:pPr>
          </w:p>
        </w:tc>
        <w:tc>
          <w:tcPr>
            <w:tcW w:w="1037" w:type="dxa"/>
            <w:tcMar>
              <w:bottom w:w="0" w:type="dxa"/>
            </w:tcMar>
            <w:vAlign w:val="center"/>
          </w:tcPr>
          <w:p w14:paraId="7820DE73">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系统日志</w:t>
            </w:r>
          </w:p>
        </w:tc>
        <w:tc>
          <w:tcPr>
            <w:tcW w:w="7782" w:type="dxa"/>
            <w:tcMar>
              <w:bottom w:w="0" w:type="dxa"/>
            </w:tcMar>
            <w:vAlign w:val="center"/>
          </w:tcPr>
          <w:p w14:paraId="26BE470C">
            <w:pPr>
              <w:pStyle w:val="29"/>
              <w:spacing w:before="0" w:beforeAutospacing="0" w:after="150" w:afterAutospacing="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对各用户、各应用程序操作进行日志记录，并可按时间、身份证号、操作人等条件进行查阅（软件客户端时间以服务器时间为准，若时间不符合，系统给与提示）。</w:t>
            </w:r>
          </w:p>
        </w:tc>
      </w:tr>
    </w:tbl>
    <w:p w14:paraId="57A123CE">
      <w:pPr>
        <w:pStyle w:val="2"/>
        <w:ind w:left="0" w:leftChars="0" w:firstLine="0" w:firstLineChars="0"/>
        <w:rPr>
          <w:rFonts w:hint="default"/>
          <w:lang w:val="en-US" w:eastAsia="zh-CN"/>
        </w:rPr>
      </w:pPr>
    </w:p>
    <w:p w14:paraId="41559F9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82" w:firstLineChars="200"/>
        <w:textAlignment w:val="auto"/>
        <w:rPr>
          <w:rFonts w:ascii="宋体" w:hAnsi="宋体"/>
          <w:b/>
          <w:sz w:val="24"/>
          <w:szCs w:val="20"/>
        </w:rPr>
      </w:pPr>
      <w:r>
        <w:rPr>
          <w:rFonts w:hint="eastAsia" w:ascii="宋体" w:hAnsi="宋体"/>
          <w:b/>
          <w:sz w:val="24"/>
          <w:szCs w:val="20"/>
        </w:rPr>
        <w:t>智慧导诊</w:t>
      </w:r>
    </w:p>
    <w:tbl>
      <w:tblPr>
        <w:tblStyle w:val="31"/>
        <w:tblpPr w:leftFromText="180" w:rightFromText="180" w:vertAnchor="text" w:horzAnchor="margin" w:tblpY="479"/>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368"/>
      </w:tblGrid>
      <w:tr w14:paraId="3D6D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restart"/>
          </w:tcPr>
          <w:p w14:paraId="5E0D13AE">
            <w:pPr>
              <w:tabs>
                <w:tab w:val="left" w:pos="713"/>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前台端功能要求</w:t>
            </w:r>
          </w:p>
        </w:tc>
        <w:tc>
          <w:tcPr>
            <w:tcW w:w="8368" w:type="dxa"/>
            <w:vAlign w:val="center"/>
          </w:tcPr>
          <w:p w14:paraId="5999ECA5">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全流程排检系统需要嵌入到现有的体检系统中，避免医生在工作的时候同时操作两个系统，来回切换；*</w:t>
            </w:r>
          </w:p>
        </w:tc>
      </w:tr>
      <w:tr w14:paraId="5C14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3BDB6CE9">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5BCD7E2B">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支持体检者在体检系统内完成登记或者缴费后，自动进入体检排队序列；</w:t>
            </w:r>
          </w:p>
        </w:tc>
      </w:tr>
      <w:tr w14:paraId="7568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420CEEB0">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22A323F3">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实现体检系统登记台登记后提示体检者第一站检查科室以及实现指引单上显示第一站检查科室。</w:t>
            </w:r>
          </w:p>
        </w:tc>
      </w:tr>
      <w:tr w14:paraId="33D6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restart"/>
          </w:tcPr>
          <w:p w14:paraId="1B020C55">
            <w:pPr>
              <w:tabs>
                <w:tab w:val="left" w:pos="713"/>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导诊台端功能</w:t>
            </w:r>
          </w:p>
        </w:tc>
        <w:tc>
          <w:tcPr>
            <w:tcW w:w="8368" w:type="dxa"/>
            <w:vAlign w:val="center"/>
          </w:tcPr>
          <w:p w14:paraId="679663D9">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排检系统支持插队、指定到某科室；</w:t>
            </w:r>
          </w:p>
        </w:tc>
      </w:tr>
      <w:tr w14:paraId="0617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04E6E35D">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7FF35387">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能够锁定某诊室、队列，手动控制客户不分流到特定科室；</w:t>
            </w:r>
          </w:p>
        </w:tc>
      </w:tr>
      <w:tr w14:paraId="58D7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6B6D9653">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4F13411C">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方便的进行客户调整，包括增加、减少体检项目，移动客户到不同的项目，移动排队位置；</w:t>
            </w:r>
          </w:p>
        </w:tc>
      </w:tr>
      <w:tr w14:paraId="47BE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759C8445">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77769A32">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 xml:space="preserve"> 允许手动打开关闭科室状态；查看各科室状态、排队人员情况；支持紧急状况下科室疏散；</w:t>
            </w:r>
          </w:p>
        </w:tc>
      </w:tr>
      <w:tr w14:paraId="2319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1DB31E51">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21327D9A">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 xml:space="preserve"> 通过导诊台系统直观的看到科室在线情况、科室等候人数、科室已检人数及详细等候列表、当日体检人数；</w:t>
            </w:r>
          </w:p>
        </w:tc>
      </w:tr>
      <w:tr w14:paraId="348A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3FA38367">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52366B8E">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 xml:space="preserve"> 通过导诊台系统迅速的定位当前客户待检查科室及等候位数；</w:t>
            </w:r>
          </w:p>
        </w:tc>
      </w:tr>
      <w:tr w14:paraId="337C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071C3C4F">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73F51162">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能够合理处理VIP客户的情况，导检系统会让VIP客户优先完成某个项目或者所有项目的检查；</w:t>
            </w:r>
          </w:p>
        </w:tc>
      </w:tr>
      <w:tr w14:paraId="18D6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243F3D4D">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025C2CCE">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体检信息查看通过扫码（体检编号）获取客户基本信息，查看已检项目，在检查项目，未检查项目。</w:t>
            </w:r>
          </w:p>
        </w:tc>
      </w:tr>
      <w:tr w14:paraId="34AD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33D998B3">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4BCAF45F">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支持多个体检中心开单门诊排队叫号。</w:t>
            </w:r>
          </w:p>
        </w:tc>
      </w:tr>
      <w:tr w14:paraId="42B2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restart"/>
          </w:tcPr>
          <w:p w14:paraId="67C98E8E">
            <w:pPr>
              <w:tabs>
                <w:tab w:val="left" w:pos="713"/>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医生站端功能要求</w:t>
            </w:r>
          </w:p>
        </w:tc>
        <w:tc>
          <w:tcPr>
            <w:tcW w:w="8368" w:type="dxa"/>
            <w:vAlign w:val="center"/>
          </w:tcPr>
          <w:p w14:paraId="36B7DD64">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科室医生具备开始体检后呼叫客户前来本科是检查、结束体检、告知下一科室；支持呼叫未来客户返回到队列再来等候，直接呼叫某个体检者检查；</w:t>
            </w:r>
          </w:p>
        </w:tc>
      </w:tr>
      <w:tr w14:paraId="3EEA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1B302C9B">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3D8849D9">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支持查看当前队列、历史队列信息、未分配信息；</w:t>
            </w:r>
          </w:p>
        </w:tc>
      </w:tr>
      <w:tr w14:paraId="6C3B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7D8F54F5">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312137E4">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支持同一检室内医生站端程序多台电脑同时登录，或支持一个检室内多项检查同时排队分配叫号规则；*</w:t>
            </w:r>
          </w:p>
        </w:tc>
      </w:tr>
      <w:tr w14:paraId="1E38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restart"/>
          </w:tcPr>
          <w:p w14:paraId="137F4C4B">
            <w:pPr>
              <w:tabs>
                <w:tab w:val="left" w:pos="713"/>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检室显示屏功能要求</w:t>
            </w:r>
          </w:p>
        </w:tc>
        <w:tc>
          <w:tcPr>
            <w:tcW w:w="8368" w:type="dxa"/>
            <w:vAlign w:val="center"/>
          </w:tcPr>
          <w:p w14:paraId="20E1503E">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可以设置LOGO、科室名称、定义字体、颜色、背景、行数；</w:t>
            </w:r>
          </w:p>
        </w:tc>
      </w:tr>
      <w:tr w14:paraId="7F6C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1082" w:type="dxa"/>
            <w:vMerge w:val="continue"/>
          </w:tcPr>
          <w:p w14:paraId="3E174060">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0C7B00E0">
            <w:pPr>
              <w:numPr>
                <w:ilvl w:val="0"/>
                <w:numId w:val="4"/>
              </w:numPr>
              <w:spacing w:line="360" w:lineRule="auto"/>
              <w:rPr>
                <w:rFonts w:cs="宋体" w:asciiTheme="minorEastAsia" w:hAnsiTheme="minorEastAsia" w:eastAsiaTheme="minorEastAsia"/>
              </w:rPr>
            </w:pPr>
            <w:r>
              <w:rPr>
                <w:rFonts w:hint="eastAsia" w:cs="宋体" w:asciiTheme="minorEastAsia" w:hAnsiTheme="minorEastAsia" w:eastAsiaTheme="minorEastAsia"/>
              </w:rPr>
              <w:t>可设置双屏显示，即左右侧均为排队人员信息，或滚动显示排队人员信息。也可设置为单屏显示，即左侧为排队信息，右侧显示更多体检信息等，例如提示下一站体检项目；</w:t>
            </w:r>
          </w:p>
        </w:tc>
      </w:tr>
      <w:tr w14:paraId="04F5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1A15029C">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5ABAE16B">
            <w:pPr>
              <w:numPr>
                <w:ilvl w:val="0"/>
                <w:numId w:val="4"/>
              </w:numPr>
              <w:tabs>
                <w:tab w:val="left" w:pos="612"/>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可设置显示队列人数，或者滚动显示；</w:t>
            </w:r>
          </w:p>
        </w:tc>
      </w:tr>
      <w:tr w14:paraId="3E83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06CDBB76">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5778FAAA">
            <w:pPr>
              <w:numPr>
                <w:ilvl w:val="0"/>
                <w:numId w:val="4"/>
              </w:numPr>
              <w:spacing w:line="360" w:lineRule="auto"/>
              <w:rPr>
                <w:rFonts w:cs="宋体" w:asciiTheme="minorEastAsia" w:hAnsiTheme="minorEastAsia" w:eastAsiaTheme="minorEastAsia"/>
              </w:rPr>
            </w:pPr>
            <w:r>
              <w:rPr>
                <w:rFonts w:hint="eastAsia" w:cs="宋体" w:asciiTheme="minorEastAsia" w:hAnsiTheme="minorEastAsia" w:eastAsiaTheme="minorEastAsia"/>
              </w:rPr>
              <w:t>支持语音播放，提示下一位检查者进入检室，并告知已检人员下站体检科室；</w:t>
            </w:r>
          </w:p>
        </w:tc>
      </w:tr>
      <w:tr w14:paraId="0D74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2921D1C0">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4784E098">
            <w:pPr>
              <w:numPr>
                <w:ilvl w:val="0"/>
                <w:numId w:val="4"/>
              </w:numPr>
              <w:spacing w:line="360" w:lineRule="auto"/>
              <w:rPr>
                <w:rFonts w:cs="宋体" w:asciiTheme="minorEastAsia" w:hAnsiTheme="minorEastAsia" w:eastAsiaTheme="minorEastAsia"/>
              </w:rPr>
            </w:pPr>
            <w:r>
              <w:rPr>
                <w:rFonts w:hint="eastAsia" w:cs="宋体" w:asciiTheme="minorEastAsia" w:hAnsiTheme="minorEastAsia" w:eastAsiaTheme="minorEastAsia"/>
              </w:rPr>
              <w:t>支持智能电视、显示器、第三方显示设备系统接口；</w:t>
            </w:r>
          </w:p>
        </w:tc>
      </w:tr>
      <w:tr w14:paraId="6F1F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restart"/>
          </w:tcPr>
          <w:p w14:paraId="26EEF97A">
            <w:pPr>
              <w:tabs>
                <w:tab w:val="left" w:pos="713"/>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其它功能要求</w:t>
            </w:r>
          </w:p>
        </w:tc>
        <w:tc>
          <w:tcPr>
            <w:tcW w:w="8368" w:type="dxa"/>
            <w:vAlign w:val="center"/>
          </w:tcPr>
          <w:p w14:paraId="5A92A9E6">
            <w:pPr>
              <w:numPr>
                <w:ilvl w:val="0"/>
                <w:numId w:val="4"/>
              </w:numPr>
              <w:spacing w:line="360" w:lineRule="auto"/>
              <w:rPr>
                <w:rFonts w:cs="宋体" w:asciiTheme="minorEastAsia" w:hAnsiTheme="minorEastAsia" w:eastAsiaTheme="minorEastAsia"/>
              </w:rPr>
            </w:pPr>
            <w:r>
              <w:rPr>
                <w:rFonts w:hint="eastAsia" w:cs="宋体" w:asciiTheme="minorEastAsia" w:hAnsiTheme="minorEastAsia" w:eastAsiaTheme="minorEastAsia"/>
              </w:rPr>
              <w:t>支持排对时间过长体检者的监控、人工分配体检者到其他科室体检；</w:t>
            </w:r>
          </w:p>
        </w:tc>
      </w:tr>
      <w:tr w14:paraId="30FF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0ACD75DB">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285FE2A1">
            <w:pPr>
              <w:numPr>
                <w:ilvl w:val="0"/>
                <w:numId w:val="4"/>
              </w:numPr>
              <w:tabs>
                <w:tab w:val="left" w:pos="540"/>
              </w:tabs>
              <w:spacing w:line="360" w:lineRule="auto"/>
              <w:rPr>
                <w:rFonts w:cs="宋体" w:asciiTheme="minorEastAsia" w:hAnsiTheme="minorEastAsia" w:eastAsiaTheme="minorEastAsia"/>
              </w:rPr>
            </w:pPr>
            <w:r>
              <w:rPr>
                <w:rFonts w:hint="eastAsia" w:cs="宋体" w:asciiTheme="minorEastAsia" w:hAnsiTheme="minorEastAsia" w:eastAsiaTheme="minorEastAsia"/>
              </w:rPr>
              <w:t>支持根据院方的实际需求，设置队列的优先级，级别越小越优先，如一级比二级优先，二级比三级优先，以此类推；</w:t>
            </w:r>
          </w:p>
        </w:tc>
      </w:tr>
      <w:tr w14:paraId="042F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2D1560A9">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3952155C">
            <w:pPr>
              <w:numPr>
                <w:ilvl w:val="0"/>
                <w:numId w:val="4"/>
              </w:numPr>
              <w:tabs>
                <w:tab w:val="left" w:pos="540"/>
              </w:tabs>
              <w:spacing w:line="360" w:lineRule="auto"/>
              <w:rPr>
                <w:rFonts w:cs="宋体" w:asciiTheme="minorEastAsia" w:hAnsiTheme="minorEastAsia" w:eastAsiaTheme="minorEastAsia"/>
              </w:rPr>
            </w:pPr>
            <w:r>
              <w:rPr>
                <w:rFonts w:hint="eastAsia" w:cs="宋体" w:asciiTheme="minorEastAsia" w:hAnsiTheme="minorEastAsia" w:eastAsiaTheme="minorEastAsia"/>
                <w:b/>
                <w:bCs/>
              </w:rPr>
              <w:t>支持瓶颈科室（如超声）的预排功能:</w:t>
            </w:r>
            <w:r>
              <w:rPr>
                <w:rFonts w:hint="eastAsia" w:cs="宋体" w:asciiTheme="minorEastAsia" w:hAnsiTheme="minorEastAsia" w:eastAsiaTheme="minorEastAsia"/>
              </w:rPr>
              <w:t>即完成登记即获取到该科室的排队号码，可以先前往其他科室进行检查，瓶颈科室根据获得的预排号依次激活；*</w:t>
            </w:r>
          </w:p>
        </w:tc>
      </w:tr>
      <w:tr w14:paraId="14F2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5224F058">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67D08BD3">
            <w:pPr>
              <w:numPr>
                <w:ilvl w:val="0"/>
                <w:numId w:val="4"/>
              </w:numPr>
              <w:tabs>
                <w:tab w:val="left" w:pos="540"/>
              </w:tabs>
              <w:spacing w:line="360" w:lineRule="auto"/>
              <w:rPr>
                <w:rFonts w:cs="宋体" w:asciiTheme="minorEastAsia" w:hAnsiTheme="minorEastAsia" w:eastAsiaTheme="minorEastAsia"/>
              </w:rPr>
            </w:pPr>
            <w:r>
              <w:rPr>
                <w:rFonts w:hint="eastAsia" w:cs="宋体" w:asciiTheme="minorEastAsia" w:hAnsiTheme="minorEastAsia" w:eastAsiaTheme="minorEastAsia"/>
                <w:b/>
                <w:bCs/>
              </w:rPr>
              <w:t>支持改日检：</w:t>
            </w:r>
            <w:r>
              <w:rPr>
                <w:rFonts w:hint="eastAsia" w:cs="宋体" w:asciiTheme="minorEastAsia" w:hAnsiTheme="minorEastAsia" w:eastAsiaTheme="minorEastAsia"/>
              </w:rPr>
              <w:t>对于一些体检发生特殊情况，我们支持改日体检。</w:t>
            </w:r>
          </w:p>
        </w:tc>
      </w:tr>
      <w:tr w14:paraId="0D21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63D74D20">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715C4477">
            <w:pPr>
              <w:numPr>
                <w:ilvl w:val="0"/>
                <w:numId w:val="4"/>
              </w:numPr>
              <w:tabs>
                <w:tab w:val="left" w:pos="540"/>
              </w:tabs>
              <w:spacing w:line="360" w:lineRule="auto"/>
              <w:rPr>
                <w:rFonts w:cs="宋体" w:asciiTheme="minorEastAsia" w:hAnsiTheme="minorEastAsia" w:eastAsiaTheme="minorEastAsia"/>
                <w:b/>
                <w:bCs/>
              </w:rPr>
            </w:pPr>
            <w:r>
              <w:rPr>
                <w:rFonts w:hint="eastAsia" w:cs="宋体" w:asciiTheme="minorEastAsia" w:hAnsiTheme="minorEastAsia" w:eastAsiaTheme="minorEastAsia"/>
                <w:b/>
                <w:bCs/>
              </w:rPr>
              <w:t>支持体检中心多楼层的布局：</w:t>
            </w:r>
            <w:r>
              <w:rPr>
                <w:rFonts w:hint="eastAsia" w:cs="宋体" w:asciiTheme="minorEastAsia" w:hAnsiTheme="minorEastAsia" w:eastAsiaTheme="minorEastAsia"/>
              </w:rPr>
              <w:t>系统自动排队过程中将避免体检客户来回奔走；</w:t>
            </w:r>
          </w:p>
        </w:tc>
      </w:tr>
      <w:tr w14:paraId="7746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0C977E73">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36DF0391">
            <w:pPr>
              <w:numPr>
                <w:ilvl w:val="0"/>
                <w:numId w:val="4"/>
              </w:numPr>
              <w:tabs>
                <w:tab w:val="left" w:pos="540"/>
              </w:tabs>
              <w:spacing w:line="360" w:lineRule="auto"/>
              <w:rPr>
                <w:rFonts w:cs="宋体" w:asciiTheme="minorEastAsia" w:hAnsiTheme="minorEastAsia" w:eastAsiaTheme="minorEastAsia"/>
                <w:b/>
                <w:bCs/>
              </w:rPr>
            </w:pPr>
            <w:r>
              <w:rPr>
                <w:rFonts w:hint="eastAsia" w:cs="宋体" w:asciiTheme="minorEastAsia" w:hAnsiTheme="minorEastAsia" w:eastAsiaTheme="minorEastAsia"/>
              </w:rPr>
              <w:t>支持检查项目分级，优先检查级别高的项目；</w:t>
            </w:r>
          </w:p>
        </w:tc>
      </w:tr>
      <w:tr w14:paraId="695D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4EB31247">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0716F0AD">
            <w:pPr>
              <w:numPr>
                <w:ilvl w:val="0"/>
                <w:numId w:val="4"/>
              </w:numPr>
              <w:tabs>
                <w:tab w:val="left" w:pos="540"/>
              </w:tabs>
              <w:spacing w:line="360" w:lineRule="auto"/>
              <w:rPr>
                <w:rFonts w:cs="宋体" w:asciiTheme="minorEastAsia" w:hAnsiTheme="minorEastAsia" w:eastAsiaTheme="minorEastAsia"/>
                <w:b/>
                <w:bCs/>
              </w:rPr>
            </w:pPr>
            <w:r>
              <w:rPr>
                <w:rFonts w:hint="eastAsia" w:cs="宋体" w:asciiTheme="minorEastAsia" w:hAnsiTheme="minorEastAsia" w:eastAsiaTheme="minorEastAsia"/>
              </w:rPr>
              <w:t>餐前项目优先：能够合理安排餐前、餐后项目，尽可能让客户能   够提前完成餐前项目，可以尽早到餐厅就餐；</w:t>
            </w:r>
          </w:p>
        </w:tc>
      </w:tr>
      <w:tr w14:paraId="2CB3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tcPr>
          <w:p w14:paraId="3382684F">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2C0DB01E">
            <w:pPr>
              <w:numPr>
                <w:ilvl w:val="0"/>
                <w:numId w:val="4"/>
              </w:numPr>
              <w:tabs>
                <w:tab w:val="left" w:pos="540"/>
              </w:tabs>
              <w:spacing w:line="360" w:lineRule="auto"/>
              <w:rPr>
                <w:rFonts w:cs="宋体" w:asciiTheme="minorEastAsia" w:hAnsiTheme="minorEastAsia" w:eastAsiaTheme="minorEastAsia"/>
              </w:rPr>
            </w:pPr>
            <w:r>
              <w:rPr>
                <w:rFonts w:hint="eastAsia" w:cs="宋体" w:asciiTheme="minorEastAsia" w:hAnsiTheme="minorEastAsia" w:eastAsiaTheme="minorEastAsia"/>
                <w:b/>
                <w:bCs/>
              </w:rPr>
              <w:t>支持选择医生</w:t>
            </w:r>
            <w:r>
              <w:rPr>
                <w:rFonts w:hint="eastAsia" w:cs="宋体" w:asciiTheme="minorEastAsia" w:hAnsiTheme="minorEastAsia" w:eastAsiaTheme="minorEastAsia"/>
              </w:rPr>
              <w:t>：可以根据实际情况的需要或者个别体检者的特别需求（如女性体检者要求女医生检查或医学专业方向不同的指定），灵活性选择检查的医生，例如取完超声号后，输入体检号，按下【选择医生】即可指定医生检查，其他科室医生叫号就无法叫到该体检者。*</w:t>
            </w:r>
          </w:p>
        </w:tc>
      </w:tr>
      <w:tr w14:paraId="1571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restart"/>
          </w:tcPr>
          <w:p w14:paraId="4DE39C6F">
            <w:pPr>
              <w:tabs>
                <w:tab w:val="left" w:pos="713"/>
              </w:tabs>
              <w:adjustRightInd w:val="0"/>
              <w:snapToGrid w:val="0"/>
              <w:spacing w:beforeLines="15" w:afterLines="15"/>
              <w:rPr>
                <w:rFonts w:cs="宋体" w:asciiTheme="minorEastAsia" w:hAnsiTheme="minorEastAsia" w:eastAsiaTheme="minorEastAsia"/>
              </w:rPr>
            </w:pPr>
            <w:r>
              <w:rPr>
                <w:rFonts w:hint="eastAsia" w:cs="宋体" w:asciiTheme="minorEastAsia" w:hAnsiTheme="minorEastAsia" w:eastAsiaTheme="minorEastAsia"/>
              </w:rPr>
              <w:t>微信导检</w:t>
            </w:r>
          </w:p>
        </w:tc>
        <w:tc>
          <w:tcPr>
            <w:tcW w:w="8368" w:type="dxa"/>
            <w:vAlign w:val="center"/>
          </w:tcPr>
          <w:p w14:paraId="1CC58B53">
            <w:pPr>
              <w:numPr>
                <w:ilvl w:val="0"/>
                <w:numId w:val="4"/>
              </w:numPr>
              <w:tabs>
                <w:tab w:val="left" w:pos="540"/>
              </w:tabs>
              <w:spacing w:line="360" w:lineRule="auto"/>
              <w:rPr>
                <w:rFonts w:cs="宋体" w:asciiTheme="minorEastAsia" w:hAnsiTheme="minorEastAsia" w:eastAsiaTheme="minorEastAsia"/>
                <w:b/>
                <w:bCs/>
              </w:rPr>
            </w:pPr>
            <w:r>
              <w:rPr>
                <w:rFonts w:hint="eastAsia" w:cs="宋体" w:asciiTheme="minorEastAsia" w:hAnsiTheme="minorEastAsia" w:eastAsiaTheme="minorEastAsia"/>
              </w:rPr>
              <w:t>支持通过手机微信/APP消息，进行导检信息提示，实现手机导检；</w:t>
            </w:r>
          </w:p>
        </w:tc>
      </w:tr>
      <w:tr w14:paraId="10E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6F49800B">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5BC4EB06">
            <w:pPr>
              <w:numPr>
                <w:ilvl w:val="0"/>
                <w:numId w:val="4"/>
              </w:numPr>
              <w:spacing w:line="360" w:lineRule="auto"/>
              <w:rPr>
                <w:rFonts w:cs="宋体" w:asciiTheme="minorEastAsia" w:hAnsiTheme="minorEastAsia" w:eastAsiaTheme="minorEastAsia"/>
                <w:b/>
                <w:bCs/>
              </w:rPr>
            </w:pPr>
            <w:r>
              <w:rPr>
                <w:rFonts w:hint="eastAsia" w:cs="宋体" w:asciiTheme="minorEastAsia" w:hAnsiTheme="minorEastAsia" w:eastAsiaTheme="minorEastAsia"/>
              </w:rPr>
              <w:t>手机可显示待检顾客的基本信息、已检项目、未检项目；</w:t>
            </w:r>
          </w:p>
        </w:tc>
      </w:tr>
      <w:tr w14:paraId="506C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2" w:type="dxa"/>
            <w:vMerge w:val="continue"/>
          </w:tcPr>
          <w:p w14:paraId="6D868746">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48D48247">
            <w:pPr>
              <w:numPr>
                <w:ilvl w:val="0"/>
                <w:numId w:val="4"/>
              </w:numPr>
              <w:spacing w:line="360" w:lineRule="auto"/>
              <w:rPr>
                <w:rFonts w:cs="宋体" w:asciiTheme="minorEastAsia" w:hAnsiTheme="minorEastAsia" w:eastAsiaTheme="minorEastAsia"/>
              </w:rPr>
            </w:pPr>
            <w:r>
              <w:rPr>
                <w:rFonts w:hint="eastAsia" w:cs="宋体" w:asciiTheme="minorEastAsia" w:hAnsiTheme="minorEastAsia" w:eastAsiaTheme="minorEastAsia"/>
              </w:rPr>
              <w:t>手机可显示、提示待检顾客的排队序号；</w:t>
            </w:r>
          </w:p>
        </w:tc>
      </w:tr>
      <w:tr w14:paraId="0B12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082" w:type="dxa"/>
            <w:vMerge w:val="continue"/>
          </w:tcPr>
          <w:p w14:paraId="18DE276B">
            <w:pPr>
              <w:tabs>
                <w:tab w:val="left" w:pos="713"/>
              </w:tabs>
              <w:adjustRightInd w:val="0"/>
              <w:snapToGrid w:val="0"/>
              <w:spacing w:beforeLines="15" w:afterLines="15"/>
              <w:rPr>
                <w:rFonts w:cs="宋体" w:asciiTheme="minorEastAsia" w:hAnsiTheme="minorEastAsia" w:eastAsiaTheme="minorEastAsia"/>
              </w:rPr>
            </w:pPr>
          </w:p>
        </w:tc>
        <w:tc>
          <w:tcPr>
            <w:tcW w:w="8368" w:type="dxa"/>
            <w:vAlign w:val="center"/>
          </w:tcPr>
          <w:p w14:paraId="65DCB1FE">
            <w:pPr>
              <w:numPr>
                <w:ilvl w:val="0"/>
                <w:numId w:val="4"/>
              </w:numPr>
              <w:spacing w:line="360" w:lineRule="auto"/>
              <w:rPr>
                <w:rFonts w:cs="宋体" w:asciiTheme="minorEastAsia" w:hAnsiTheme="minorEastAsia" w:eastAsiaTheme="minorEastAsia"/>
              </w:rPr>
            </w:pPr>
            <w:r>
              <w:rPr>
                <w:rFonts w:hint="eastAsia" w:cs="宋体" w:asciiTheme="minorEastAsia" w:hAnsiTheme="minorEastAsia" w:eastAsiaTheme="minorEastAsia"/>
              </w:rPr>
              <w:t>可以通过微信让体检者对医生进行评分与评价。*</w:t>
            </w:r>
          </w:p>
        </w:tc>
      </w:tr>
    </w:tbl>
    <w:p w14:paraId="3578325D">
      <w:pPr>
        <w:pStyle w:val="2"/>
        <w:ind w:left="0" w:leftChars="0" w:firstLine="0" w:firstLineChars="0"/>
      </w:pPr>
    </w:p>
    <w:p w14:paraId="4C3A4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运维服务内容</w:t>
      </w:r>
    </w:p>
    <w:p w14:paraId="16885D7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4601A83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系统突发事件的诊断、排除。</w:t>
      </w:r>
    </w:p>
    <w:p w14:paraId="2239F0E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2D13A3C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3.4 </w:t>
      </w:r>
      <w:r>
        <w:rPr>
          <w:rFonts w:hint="eastAsia" w:ascii="宋体" w:hAnsi="宋体"/>
          <w:color w:val="000000"/>
          <w:sz w:val="24"/>
          <w:szCs w:val="20"/>
        </w:rPr>
        <w:t>本合同签订后，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7D28AE6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452B476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3.6 </w:t>
      </w:r>
      <w:r>
        <w:rPr>
          <w:rFonts w:hint="eastAsia" w:ascii="宋体" w:hAnsi="宋体"/>
          <w:color w:val="000000"/>
          <w:sz w:val="24"/>
          <w:szCs w:val="20"/>
        </w:rPr>
        <w:t>合同期限内，为满足上级指令性或医院评级要求，必须无条件免费配合医院完成系统改造工作。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4. 运维服务形式</w:t>
      </w:r>
    </w:p>
    <w:p w14:paraId="538A56C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系统的运行环境进行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4.3 本合同签订后，对于需方提出的任何运维服务，供方人员需严格填写运维服务记录单，并由双方签字认可。</w:t>
      </w:r>
    </w:p>
    <w:p w14:paraId="0623DE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color w:val="000000"/>
          <w:sz w:val="24"/>
          <w:szCs w:val="20"/>
          <w:lang w:val="en-US" w:eastAsia="zh-CN"/>
        </w:rPr>
        <w:t>4.4 供方为需方提供电话技术支持服务要求为7×24小时。</w:t>
      </w:r>
    </w:p>
    <w:bookmarkEnd w:id="1"/>
    <w:bookmarkEnd w:id="2"/>
    <w:bookmarkEnd w:id="3"/>
    <w:bookmarkEnd w:id="4"/>
    <w:bookmarkEnd w:id="5"/>
    <w:bookmarkEnd w:id="6"/>
    <w:bookmarkEnd w:id="7"/>
    <w:bookmarkEnd w:id="8"/>
    <w:p w14:paraId="010B6050">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numPr>
          <w:ilvl w:val="0"/>
          <w:numId w:val="5"/>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numPr>
          <w:ilvl w:val="0"/>
          <w:numId w:val="5"/>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w:t>
      </w:r>
      <w:r>
        <w:rPr>
          <w:rFonts w:hint="eastAsia" w:ascii="宋体" w:hAnsi="宋体" w:cs="Times New Roman"/>
          <w:b/>
          <w:bCs/>
          <w:sz w:val="24"/>
          <w:szCs w:val="24"/>
          <w:lang w:val="en-US" w:eastAsia="zh-CN"/>
        </w:rPr>
        <w:t>运维</w:t>
      </w:r>
      <w:r>
        <w:rPr>
          <w:rFonts w:hint="eastAsia" w:ascii="宋体" w:hAnsi="宋体" w:eastAsia="宋体" w:cs="Times New Roman"/>
          <w:b/>
          <w:bCs/>
          <w:sz w:val="24"/>
          <w:szCs w:val="24"/>
          <w:lang w:val="en-US" w:eastAsia="zh-CN"/>
        </w:rPr>
        <w:t>服务期</w:t>
      </w:r>
      <w:r>
        <w:rPr>
          <w:rFonts w:hint="eastAsia" w:ascii="宋体" w:hAnsi="宋体" w:cs="Times New Roman"/>
          <w:b/>
          <w:bCs/>
          <w:sz w:val="24"/>
          <w:szCs w:val="24"/>
          <w:lang w:val="en-US" w:eastAsia="zh-CN"/>
        </w:rPr>
        <w:t>两</w:t>
      </w:r>
      <w:r>
        <w:rPr>
          <w:rFonts w:hint="eastAsia" w:ascii="宋体" w:hAnsi="宋体" w:eastAsia="宋体" w:cs="Times New Roman"/>
          <w:b/>
          <w:bCs/>
          <w:sz w:val="24"/>
          <w:szCs w:val="24"/>
          <w:lang w:val="en-US" w:eastAsia="zh-CN"/>
        </w:rPr>
        <w:t>年。</w:t>
      </w:r>
    </w:p>
    <w:p w14:paraId="0FC58E9C">
      <w:pPr>
        <w:keepNext w:val="0"/>
        <w:keepLines w:val="0"/>
        <w:pageBreakBefore w:val="0"/>
        <w:numPr>
          <w:ilvl w:val="0"/>
          <w:numId w:val="5"/>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3D91DF2C">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年支付运维服务费。双方签订合同后，如供方服务符合合同要求，确认合同条款及服务承诺、培训、维修、巡检等执行无误时，需方按年对供方的运维工作完成情况进行验收。通过验收后，需方在收到供方开具的国家正规发票后，按年一次性予以支付当年服务费。</w:t>
      </w:r>
    </w:p>
    <w:p w14:paraId="50C5AA32">
      <w:pPr>
        <w:keepNext w:val="0"/>
        <w:keepLines w:val="0"/>
        <w:pageBreakBefore w:val="0"/>
        <w:numPr>
          <w:ilvl w:val="0"/>
          <w:numId w:val="5"/>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bookmarkStart w:id="9" w:name="OLE_LINK1"/>
      <w:r>
        <w:rPr>
          <w:rFonts w:hint="eastAsia" w:ascii="宋体" w:hAnsi="宋体" w:eastAsia="宋体" w:cs="Times New Roman"/>
          <w:b/>
          <w:bCs/>
          <w:sz w:val="24"/>
          <w:szCs w:val="24"/>
          <w:lang w:val="en-US" w:eastAsia="zh-CN"/>
        </w:rPr>
        <w:t xml:space="preserve">违约责任： </w:t>
      </w:r>
    </w:p>
    <w:p w14:paraId="37626DB3">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（1）供方提供服务不符合合同约定，负责返工或提供补救措施，但需方使用、保管不当造成设备损坏或由于需方原因造成缺陷的除外。</w:t>
      </w:r>
    </w:p>
    <w:p w14:paraId="1D119596">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（2）供方未按照合同约定完成定期巡检服务，应向需方支付合同总额20%（百分之二十）的违约金。   </w:t>
      </w:r>
    </w:p>
    <w:p w14:paraId="5768D291">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（3）供方未在规定期间完成呼叫响应服务，每次应向需方支付合同总金额3‰（千分之三）的违约金。</w:t>
      </w:r>
      <w:bookmarkEnd w:id="9"/>
    </w:p>
    <w:p w14:paraId="3D5B0ABB">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30"/>
        <w:rPr>
          <w:rFonts w:hint="eastAsia"/>
        </w:rPr>
      </w:pPr>
    </w:p>
    <w:p w14:paraId="7E66C795">
      <w:pPr>
        <w:rPr>
          <w:rFonts w:hint="eastAsia"/>
        </w:rPr>
      </w:pPr>
    </w:p>
    <w:p w14:paraId="6FE4235B">
      <w:pPr>
        <w:pStyle w:val="30"/>
        <w:rPr>
          <w:rFonts w:hint="eastAsia"/>
        </w:rPr>
      </w:pPr>
    </w:p>
    <w:p w14:paraId="6BCC4034">
      <w:pPr>
        <w:rPr>
          <w:rFonts w:hint="eastAsia"/>
        </w:rPr>
      </w:pPr>
    </w:p>
    <w:p w14:paraId="3C5C2235">
      <w:pPr>
        <w:pStyle w:val="30"/>
        <w:rPr>
          <w:rFonts w:hint="eastAsia"/>
        </w:rPr>
      </w:pPr>
    </w:p>
    <w:p w14:paraId="301894D1">
      <w:pPr>
        <w:rPr>
          <w:rFonts w:hint="eastAsia"/>
        </w:rPr>
      </w:pPr>
    </w:p>
    <w:p w14:paraId="3BADEC69">
      <w:pPr>
        <w:pStyle w:val="30"/>
        <w:rPr>
          <w:rFonts w:hint="eastAsia"/>
        </w:rPr>
      </w:pPr>
    </w:p>
    <w:p w14:paraId="642BCB11">
      <w:pPr>
        <w:rPr>
          <w:rFonts w:hint="eastAsia"/>
        </w:rPr>
      </w:pPr>
    </w:p>
    <w:p w14:paraId="198E8CF5">
      <w:pPr>
        <w:pStyle w:val="30"/>
        <w:rPr>
          <w:rFonts w:hint="eastAsia"/>
        </w:rPr>
      </w:pPr>
    </w:p>
    <w:p w14:paraId="00116CD1">
      <w:pPr>
        <w:pStyle w:val="24"/>
        <w:spacing w:before="0" w:after="0"/>
        <w:rPr>
          <w:color w:val="auto"/>
          <w:sz w:val="28"/>
          <w:highlight w:val="none"/>
        </w:rPr>
      </w:pPr>
      <w:bookmarkStart w:id="10" w:name="_Toc24908"/>
      <w:r>
        <w:rPr>
          <w:rFonts w:hint="eastAsia"/>
          <w:color w:val="auto"/>
          <w:sz w:val="28"/>
          <w:highlight w:val="none"/>
        </w:rPr>
        <w:t>第一部分资格证明文件</w:t>
      </w:r>
      <w:bookmarkEnd w:id="10"/>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6"/>
        <w:spacing w:before="0" w:after="0"/>
        <w:jc w:val="center"/>
        <w:rPr>
          <w:rFonts w:hint="eastAsia"/>
          <w:color w:val="auto"/>
          <w:sz w:val="28"/>
          <w:szCs w:val="36"/>
          <w:highlight w:val="none"/>
        </w:rPr>
      </w:pPr>
      <w:bookmarkStart w:id="11" w:name="_Toc2479"/>
      <w:bookmarkStart w:id="12" w:name="_Toc902"/>
    </w:p>
    <w:p w14:paraId="34AAB758">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3"/>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3"/>
        <w:rPr>
          <w:rFonts w:ascii="宋体"/>
          <w:sz w:val="24"/>
        </w:rPr>
      </w:pPr>
      <w:r>
        <w:rPr>
          <w:rFonts w:ascii="宋体"/>
          <w:sz w:val="24"/>
        </w:rPr>
        <w:br w:type="page"/>
      </w:r>
    </w:p>
    <w:p w14:paraId="7AEA4B35">
      <w:pPr>
        <w:jc w:val="center"/>
        <w:rPr>
          <w:rFonts w:ascii="宋体"/>
          <w:color w:val="auto"/>
          <w:highlight w:val="none"/>
        </w:rPr>
      </w:pPr>
    </w:p>
    <w:p w14:paraId="2D5BC637">
      <w:pPr>
        <w:pStyle w:val="6"/>
        <w:spacing w:before="0" w:after="0"/>
        <w:jc w:val="center"/>
        <w:rPr>
          <w:rFonts w:hint="eastAsia"/>
          <w:color w:val="auto"/>
          <w:sz w:val="28"/>
          <w:szCs w:val="36"/>
          <w:highlight w:val="none"/>
        </w:rPr>
      </w:pPr>
      <w:bookmarkStart w:id="14" w:name="_资格证明文件"/>
      <w:bookmarkEnd w:id="14"/>
      <w:bookmarkStart w:id="15" w:name="_Toc31029"/>
      <w:bookmarkStart w:id="16" w:name="_Toc10534"/>
    </w:p>
    <w:p w14:paraId="42C4BB8A">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6"/>
        <w:spacing w:before="0" w:after="0"/>
        <w:jc w:val="center"/>
        <w:rPr>
          <w:rFonts w:hint="eastAsia"/>
          <w:color w:val="auto"/>
          <w:sz w:val="28"/>
          <w:szCs w:val="28"/>
          <w:highlight w:val="none"/>
        </w:rPr>
      </w:pPr>
      <w:bookmarkStart w:id="17" w:name="_Toc4559"/>
      <w:bookmarkStart w:id="18" w:name="_Toc11890"/>
      <w:bookmarkStart w:id="19" w:name="_Toc26111"/>
    </w:p>
    <w:p w14:paraId="36823D92">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6"/>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7DCB4AA">
      <w:pPr>
        <w:numPr>
          <w:ilvl w:val="0"/>
          <w:numId w:val="6"/>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6"/>
        <w:spacing w:before="0" w:after="0"/>
        <w:jc w:val="center"/>
        <w:rPr>
          <w:rFonts w:hint="eastAsia"/>
          <w:color w:val="auto"/>
          <w:sz w:val="28"/>
          <w:szCs w:val="28"/>
          <w:highlight w:val="none"/>
        </w:rPr>
      </w:pPr>
      <w:bookmarkStart w:id="20" w:name="_Toc19319"/>
      <w:bookmarkStart w:id="21" w:name="_Toc24403"/>
      <w:bookmarkStart w:id="22" w:name="_Toc569"/>
    </w:p>
    <w:p w14:paraId="13AEF45E">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30"/>
      </w:pPr>
    </w:p>
    <w:p w14:paraId="60A9B07B"/>
    <w:p w14:paraId="1A7097F7">
      <w:pPr>
        <w:pStyle w:val="30"/>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23" w:name="_Toc10542"/>
      <w:bookmarkStart w:id="24" w:name="_Toc1972"/>
    </w:p>
    <w:p w14:paraId="5F74A3B8">
      <w:pPr>
        <w:pStyle w:val="6"/>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6"/>
        <w:spacing w:before="0" w:after="0"/>
        <w:jc w:val="center"/>
        <w:rPr>
          <w:rFonts w:hint="eastAsia"/>
          <w:color w:val="auto"/>
          <w:sz w:val="28"/>
          <w:highlight w:val="none"/>
        </w:rPr>
      </w:pPr>
      <w:bookmarkStart w:id="26" w:name="_Toc8953"/>
      <w:bookmarkStart w:id="27" w:name="_Toc31728"/>
      <w:bookmarkStart w:id="28" w:name="_Toc32668"/>
    </w:p>
    <w:p w14:paraId="303E18CC">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30"/>
      </w:pPr>
    </w:p>
    <w:p w14:paraId="7B20BB4A"/>
    <w:p w14:paraId="73C7B740">
      <w:pPr>
        <w:pStyle w:val="30"/>
      </w:pPr>
    </w:p>
    <w:p w14:paraId="56952078"/>
    <w:p w14:paraId="3126C626">
      <w:pPr>
        <w:pStyle w:val="30"/>
      </w:pPr>
    </w:p>
    <w:p w14:paraId="17482113"/>
    <w:p w14:paraId="593C7E0D">
      <w:pPr>
        <w:pStyle w:val="30"/>
      </w:pPr>
    </w:p>
    <w:p w14:paraId="2869C4E9"/>
    <w:p w14:paraId="1B67AF95">
      <w:pPr>
        <w:pStyle w:val="13"/>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28112"/>
      <w:bookmarkStart w:id="31" w:name="_Toc11219"/>
      <w:bookmarkStart w:id="32" w:name="_Toc4657"/>
    </w:p>
    <w:p w14:paraId="265090C6">
      <w:pPr>
        <w:pStyle w:val="6"/>
        <w:spacing w:before="0" w:after="0"/>
        <w:jc w:val="center"/>
        <w:rPr>
          <w:rFonts w:hint="eastAsia"/>
          <w:color w:val="auto"/>
          <w:sz w:val="28"/>
          <w:szCs w:val="36"/>
          <w:highlight w:val="none"/>
          <w:lang w:eastAsia="zh-CN"/>
        </w:rPr>
      </w:pPr>
    </w:p>
    <w:p w14:paraId="27EE72A9">
      <w:pPr>
        <w:pStyle w:val="6"/>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7"/>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6"/>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32"/>
    <w:p w14:paraId="020A7638">
      <w:pPr>
        <w:bidi w:val="0"/>
        <w:rPr>
          <w:rFonts w:hint="eastAsia"/>
          <w:lang w:eastAsia="zh-CN"/>
        </w:rPr>
      </w:pPr>
      <w:bookmarkStart w:id="33"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7"/>
        <w:rPr>
          <w:rFonts w:hint="eastAsia"/>
          <w:lang w:eastAsia="zh-CN"/>
        </w:rPr>
      </w:pPr>
    </w:p>
    <w:p w14:paraId="2BEE5C19">
      <w:pPr>
        <w:pStyle w:val="6"/>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30"/>
        <w:rPr>
          <w:sz w:val="24"/>
          <w:szCs w:val="24"/>
        </w:rPr>
      </w:pPr>
    </w:p>
    <w:p w14:paraId="38F0CCD7">
      <w:pPr>
        <w:rPr>
          <w:sz w:val="24"/>
          <w:szCs w:val="24"/>
        </w:rPr>
      </w:pPr>
    </w:p>
    <w:p w14:paraId="72713469">
      <w:pPr>
        <w:pStyle w:val="30"/>
        <w:rPr>
          <w:sz w:val="24"/>
          <w:szCs w:val="24"/>
        </w:rPr>
      </w:pPr>
    </w:p>
    <w:p w14:paraId="56130A08">
      <w:pPr>
        <w:rPr>
          <w:sz w:val="24"/>
          <w:szCs w:val="24"/>
        </w:rPr>
      </w:pPr>
    </w:p>
    <w:p w14:paraId="202A262B">
      <w:pPr>
        <w:pStyle w:val="30"/>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4"/>
        <w:rPr>
          <w:color w:val="auto"/>
          <w:sz w:val="28"/>
          <w:highlight w:val="none"/>
        </w:rPr>
      </w:pPr>
      <w:bookmarkStart w:id="35" w:name="_Toc29119"/>
      <w:r>
        <w:rPr>
          <w:rFonts w:hint="eastAsia"/>
          <w:color w:val="auto"/>
          <w:sz w:val="28"/>
          <w:highlight w:val="none"/>
        </w:rPr>
        <w:t>第二部分商务、技术文件</w:t>
      </w:r>
      <w:bookmarkEnd w:id="35"/>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6"/>
        <w:spacing w:before="0" w:after="0"/>
        <w:jc w:val="center"/>
        <w:rPr>
          <w:rFonts w:hint="eastAsia"/>
          <w:color w:val="auto"/>
          <w:sz w:val="28"/>
          <w:highlight w:val="none"/>
          <w:lang w:eastAsia="zh-CN"/>
        </w:rPr>
      </w:pPr>
      <w:bookmarkStart w:id="36" w:name="_Toc11563"/>
    </w:p>
    <w:p w14:paraId="132213B4">
      <w:pPr>
        <w:pStyle w:val="6"/>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50C8C1F0">
      <w:pPr>
        <w:pStyle w:val="10"/>
        <w:spacing w:line="360" w:lineRule="auto"/>
        <w:ind w:firstLine="240" w:firstLineChars="100"/>
        <w:rPr>
          <w:rFonts w:hint="eastAsia" w:ascii="宋体" w:hAnsi="宋体"/>
          <w:bCs/>
          <w:sz w:val="24"/>
          <w:szCs w:val="24"/>
        </w:rPr>
      </w:pPr>
    </w:p>
    <w:p w14:paraId="23B04769">
      <w:pPr>
        <w:pStyle w:val="10"/>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10"/>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ascii="宋体" w:hAnsi="宋体" w:cs="Times New Roman"/>
                <w:b w:val="0"/>
                <w:bCs w:val="0"/>
                <w:sz w:val="24"/>
                <w:szCs w:val="24"/>
                <w:highlight w:val="none"/>
                <w:lang w:val="en-US" w:eastAsia="zh-CN"/>
              </w:rPr>
              <w:t>运维</w:t>
            </w:r>
            <w:r>
              <w:rPr>
                <w:rFonts w:hint="eastAsia" w:ascii="宋体" w:hAnsi="宋体" w:eastAsia="宋体" w:cs="Times New Roman"/>
                <w:b w:val="0"/>
                <w:bCs w:val="0"/>
                <w:sz w:val="24"/>
                <w:szCs w:val="24"/>
                <w:highlight w:val="none"/>
                <w:lang w:val="en-US" w:eastAsia="zh-CN"/>
              </w:rPr>
              <w:t>服务期____年</w:t>
            </w:r>
            <w:r>
              <w:rPr>
                <w:rFonts w:hint="eastAsia"/>
                <w:b w:val="0"/>
                <w:bCs w:val="0"/>
                <w:sz w:val="24"/>
                <w:szCs w:val="24"/>
                <w:highlight w:val="none"/>
                <w:u w:val="none"/>
                <w:lang w:val="en-US" w:eastAsia="zh-CN"/>
              </w:rPr>
              <w:t xml:space="preserve">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4C73DE">
            <w:pPr>
              <w:tabs>
                <w:tab w:val="left" w:pos="926"/>
                <w:tab w:val="left" w:pos="4335"/>
                <w:tab w:val="left" w:pos="4515"/>
                <w:tab w:val="left" w:pos="7227"/>
              </w:tabs>
              <w:spacing w:line="360" w:lineRule="auto"/>
              <w:jc w:val="left"/>
              <w:rPr>
                <w:highlight w:val="none"/>
              </w:rPr>
            </w:pPr>
          </w:p>
          <w:p w14:paraId="1079833B">
            <w:pPr>
              <w:pStyle w:val="30"/>
              <w:rPr>
                <w:highlight w:val="none"/>
              </w:rPr>
            </w:pPr>
          </w:p>
        </w:tc>
      </w:tr>
    </w:tbl>
    <w:p w14:paraId="253ECDF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0023BC0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288E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13529C5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10"/>
        <w:ind w:firstLine="0"/>
        <w:jc w:val="center"/>
        <w:outlineLvl w:val="2"/>
        <w:rPr>
          <w:rFonts w:hint="eastAsia" w:ascii="宋体" w:hAnsi="宋体"/>
          <w:b/>
          <w:bCs/>
          <w:sz w:val="30"/>
          <w:szCs w:val="30"/>
          <w:lang w:val="en-US" w:eastAsia="zh-CN"/>
        </w:rPr>
      </w:pPr>
    </w:p>
    <w:p w14:paraId="6C08773F">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2"/>
        <w:tabs>
          <w:tab w:val="left" w:pos="945"/>
          <w:tab w:val="left" w:pos="1155"/>
        </w:tabs>
        <w:ind w:firstLine="0" w:firstLineChars="0"/>
        <w:rPr>
          <w:rFonts w:hint="eastAsia"/>
        </w:rPr>
      </w:pPr>
    </w:p>
    <w:p w14:paraId="3F6910DC">
      <w:pPr>
        <w:pStyle w:val="2"/>
        <w:tabs>
          <w:tab w:val="left" w:pos="945"/>
          <w:tab w:val="left" w:pos="1155"/>
        </w:tabs>
        <w:ind w:firstLine="0" w:firstLineChars="0"/>
        <w:rPr>
          <w:rFonts w:hint="eastAsia"/>
        </w:rPr>
      </w:pPr>
    </w:p>
    <w:p w14:paraId="006AE29C">
      <w:pPr>
        <w:pStyle w:val="2"/>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30"/>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6"/>
        <w:spacing w:before="0" w:after="0"/>
        <w:jc w:val="center"/>
        <w:rPr>
          <w:color w:val="auto"/>
          <w:sz w:val="28"/>
          <w:highlight w:val="none"/>
        </w:rPr>
      </w:pPr>
      <w:bookmarkStart w:id="37" w:name="_Toc30834"/>
      <w:bookmarkStart w:id="38"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6C0E49B9">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3"/>
        <w:jc w:val="center"/>
        <w:outlineLvl w:val="1"/>
        <w:rPr>
          <w:b/>
          <w:color w:val="auto"/>
          <w:sz w:val="32"/>
          <w:szCs w:val="32"/>
        </w:rPr>
      </w:pPr>
    </w:p>
    <w:p w14:paraId="0EBA8612">
      <w:pPr>
        <w:pStyle w:val="13"/>
        <w:jc w:val="center"/>
        <w:outlineLvl w:val="1"/>
        <w:rPr>
          <w:b/>
          <w:color w:val="auto"/>
          <w:sz w:val="32"/>
          <w:szCs w:val="32"/>
        </w:rPr>
      </w:pPr>
    </w:p>
    <w:p w14:paraId="75EF612E">
      <w:pPr>
        <w:pStyle w:val="13"/>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30"/>
        <w:rPr>
          <w:rFonts w:hint="eastAsia"/>
          <w:lang w:val="en-US" w:eastAsia="zh-CN"/>
        </w:rPr>
      </w:pPr>
    </w:p>
    <w:p w14:paraId="14FE75A8">
      <w:pPr>
        <w:rPr>
          <w:rFonts w:hint="eastAsia"/>
          <w:lang w:val="en-US" w:eastAsia="zh-CN"/>
        </w:rPr>
      </w:pPr>
    </w:p>
    <w:p w14:paraId="32490740">
      <w:pPr>
        <w:pStyle w:val="30"/>
        <w:rPr>
          <w:rFonts w:hint="eastAsia"/>
          <w:lang w:val="en-US" w:eastAsia="zh-CN"/>
        </w:rPr>
      </w:pPr>
    </w:p>
    <w:p w14:paraId="30DA5D50">
      <w:pPr>
        <w:rPr>
          <w:rFonts w:hint="eastAsia"/>
          <w:lang w:val="en-US" w:eastAsia="zh-CN"/>
        </w:rPr>
      </w:pPr>
    </w:p>
    <w:p w14:paraId="3F271422">
      <w:pPr>
        <w:pStyle w:val="30"/>
        <w:rPr>
          <w:rFonts w:hint="eastAsia"/>
          <w:lang w:val="en-US" w:eastAsia="zh-CN"/>
        </w:rPr>
      </w:pPr>
    </w:p>
    <w:p w14:paraId="05A9929C">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30"/>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6"/>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6CD15EE2">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10"/>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30"/>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30"/>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10"/>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30"/>
        <w:rPr>
          <w:rFonts w:hint="eastAsia"/>
          <w:b w:val="0"/>
          <w:bCs/>
          <w:sz w:val="28"/>
          <w:szCs w:val="28"/>
          <w:lang w:val="en-US" w:eastAsia="zh-CN"/>
        </w:rPr>
      </w:pPr>
    </w:p>
    <w:p w14:paraId="55325941">
      <w:pPr>
        <w:rPr>
          <w:rFonts w:hint="eastAsia"/>
          <w:b w:val="0"/>
          <w:bCs/>
          <w:sz w:val="28"/>
          <w:szCs w:val="28"/>
          <w:lang w:val="en-US" w:eastAsia="zh-CN"/>
        </w:rPr>
      </w:pPr>
    </w:p>
    <w:p w14:paraId="29312D78">
      <w:pPr>
        <w:pStyle w:val="30"/>
        <w:rPr>
          <w:rFonts w:hint="eastAsia"/>
          <w:b w:val="0"/>
          <w:bCs/>
          <w:sz w:val="28"/>
          <w:szCs w:val="28"/>
          <w:lang w:val="en-US" w:eastAsia="zh-CN"/>
        </w:rPr>
      </w:pPr>
    </w:p>
    <w:p w14:paraId="3B16606B">
      <w:pPr>
        <w:rPr>
          <w:rFonts w:hint="eastAsia"/>
          <w:b w:val="0"/>
          <w:bCs/>
          <w:sz w:val="28"/>
          <w:szCs w:val="28"/>
          <w:lang w:val="en-US" w:eastAsia="zh-CN"/>
        </w:rPr>
      </w:pPr>
    </w:p>
    <w:p w14:paraId="29573AD4">
      <w:pPr>
        <w:pStyle w:val="30"/>
        <w:rPr>
          <w:rFonts w:hint="eastAsia"/>
          <w:b w:val="0"/>
          <w:bCs/>
          <w:sz w:val="28"/>
          <w:szCs w:val="28"/>
          <w:lang w:val="en-US" w:eastAsia="zh-CN"/>
        </w:rPr>
      </w:pPr>
    </w:p>
    <w:p w14:paraId="0FC3DA92">
      <w:pPr>
        <w:rPr>
          <w:rFonts w:hint="eastAsia"/>
          <w:b w:val="0"/>
          <w:bCs/>
          <w:sz w:val="28"/>
          <w:szCs w:val="28"/>
          <w:lang w:val="en-US" w:eastAsia="zh-CN"/>
        </w:rPr>
      </w:pPr>
    </w:p>
    <w:p w14:paraId="4F1854F5">
      <w:pPr>
        <w:pStyle w:val="30"/>
        <w:rPr>
          <w:rFonts w:hint="eastAsia"/>
          <w:b w:val="0"/>
          <w:bCs/>
          <w:sz w:val="28"/>
          <w:szCs w:val="28"/>
          <w:lang w:val="en-US" w:eastAsia="zh-CN"/>
        </w:rPr>
      </w:pPr>
    </w:p>
    <w:p w14:paraId="573A32CC">
      <w:pPr>
        <w:rPr>
          <w:rFonts w:hint="eastAsia"/>
          <w:b w:val="0"/>
          <w:bCs/>
          <w:sz w:val="28"/>
          <w:szCs w:val="28"/>
          <w:lang w:val="en-US" w:eastAsia="zh-CN"/>
        </w:rPr>
      </w:pPr>
    </w:p>
    <w:p w14:paraId="71C0DC34">
      <w:pPr>
        <w:pStyle w:val="30"/>
        <w:rPr>
          <w:rFonts w:hint="eastAsia"/>
          <w:b w:val="0"/>
          <w:bCs/>
          <w:sz w:val="28"/>
          <w:szCs w:val="28"/>
          <w:lang w:val="en-US" w:eastAsia="zh-CN"/>
        </w:rPr>
      </w:pPr>
    </w:p>
    <w:p w14:paraId="169C8C36">
      <w:pPr>
        <w:rPr>
          <w:rFonts w:hint="eastAsia"/>
          <w:b w:val="0"/>
          <w:bCs/>
          <w:sz w:val="28"/>
          <w:szCs w:val="28"/>
          <w:lang w:val="en-US" w:eastAsia="zh-CN"/>
        </w:rPr>
      </w:pPr>
    </w:p>
    <w:p w14:paraId="40C35267">
      <w:pPr>
        <w:pStyle w:val="30"/>
        <w:rPr>
          <w:rFonts w:hint="eastAsia"/>
          <w:b w:val="0"/>
          <w:bCs/>
          <w:sz w:val="28"/>
          <w:szCs w:val="28"/>
          <w:lang w:val="en-US" w:eastAsia="zh-CN"/>
        </w:rPr>
      </w:pPr>
    </w:p>
    <w:p w14:paraId="526CF32F">
      <w:pPr>
        <w:rPr>
          <w:rFonts w:hint="eastAsia"/>
          <w:b w:val="0"/>
          <w:bCs/>
          <w:sz w:val="28"/>
          <w:szCs w:val="28"/>
          <w:lang w:val="en-US" w:eastAsia="zh-CN"/>
        </w:rPr>
      </w:pPr>
    </w:p>
    <w:p w14:paraId="3070FE11">
      <w:pPr>
        <w:pStyle w:val="30"/>
        <w:rPr>
          <w:rFonts w:hint="eastAsia"/>
          <w:b w:val="0"/>
          <w:bCs/>
          <w:sz w:val="28"/>
          <w:szCs w:val="28"/>
          <w:lang w:val="en-US" w:eastAsia="zh-CN"/>
        </w:rPr>
      </w:pPr>
    </w:p>
    <w:p w14:paraId="65CF0683">
      <w:pPr>
        <w:rPr>
          <w:rFonts w:hint="eastAsia"/>
          <w:b w:val="0"/>
          <w:bCs/>
          <w:sz w:val="28"/>
          <w:szCs w:val="28"/>
          <w:lang w:val="en-US" w:eastAsia="zh-CN"/>
        </w:rPr>
      </w:pPr>
    </w:p>
    <w:p w14:paraId="0991B9F8">
      <w:pPr>
        <w:pStyle w:val="30"/>
        <w:rPr>
          <w:rFonts w:hint="eastAsia"/>
          <w:b w:val="0"/>
          <w:bCs/>
          <w:sz w:val="28"/>
          <w:szCs w:val="28"/>
          <w:lang w:val="en-US" w:eastAsia="zh-CN"/>
        </w:rPr>
      </w:pPr>
    </w:p>
    <w:p w14:paraId="3BD397DA">
      <w:pPr>
        <w:rPr>
          <w:rFonts w:hint="eastAsia"/>
          <w:b w:val="0"/>
          <w:bCs/>
          <w:sz w:val="28"/>
          <w:szCs w:val="28"/>
          <w:lang w:val="en-US" w:eastAsia="zh-CN"/>
        </w:rPr>
      </w:pPr>
    </w:p>
    <w:p w14:paraId="2E6FDEAD">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10"/>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30"/>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6"/>
        <w:numPr>
          <w:ilvl w:val="0"/>
          <w:numId w:val="7"/>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7"/>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30"/>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30"/>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6"/>
        <w:spacing w:before="0" w:after="0"/>
        <w:jc w:val="center"/>
        <w:rPr>
          <w:rFonts w:hint="eastAsia"/>
          <w:color w:val="auto"/>
          <w:sz w:val="28"/>
          <w:highlight w:val="red"/>
          <w:lang w:val="en-US" w:eastAsia="zh-CN"/>
        </w:rPr>
      </w:pPr>
      <w:bookmarkStart w:id="40" w:name="_Toc11982"/>
      <w:bookmarkStart w:id="41" w:name="_Toc23117"/>
    </w:p>
    <w:p w14:paraId="25580F31">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3BE2B59A">
      <w:pPr>
        <w:pStyle w:val="5"/>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6"/>
        <w:spacing w:before="0" w:after="0"/>
        <w:jc w:val="center"/>
        <w:rPr>
          <w:rFonts w:hint="eastAsia"/>
          <w:color w:val="auto"/>
          <w:sz w:val="28"/>
          <w:highlight w:val="magenta"/>
          <w:lang w:val="en-US" w:eastAsia="zh-CN"/>
        </w:rPr>
      </w:pPr>
      <w:bookmarkStart w:id="42" w:name="_Toc23816"/>
      <w:bookmarkStart w:id="43" w:name="_Toc20496"/>
    </w:p>
    <w:p w14:paraId="096AB710">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6"/>
        <w:bidi w:val="0"/>
        <w:jc w:val="center"/>
        <w:rPr>
          <w:rFonts w:hint="eastAsia"/>
          <w:color w:val="auto"/>
          <w:sz w:val="28"/>
          <w:highlight w:val="magenta"/>
          <w:lang w:val="en-US" w:eastAsia="zh-CN"/>
        </w:rPr>
      </w:pPr>
      <w:bookmarkStart w:id="44" w:name="_Toc2922"/>
      <w:bookmarkStart w:id="45" w:name="_Toc4948"/>
      <w:bookmarkStart w:id="46" w:name="_Toc337554798"/>
      <w:bookmarkStart w:id="47" w:name="_Toc12801"/>
      <w:bookmarkStart w:id="48" w:name="_Toc10750"/>
      <w:bookmarkStart w:id="49" w:name="_Toc30765"/>
      <w:bookmarkStart w:id="50" w:name="_Toc4599"/>
      <w:bookmarkStart w:id="51" w:name="_Toc349642319"/>
      <w:bookmarkStart w:id="52" w:name="_Toc15867"/>
      <w:bookmarkStart w:id="53" w:name="_Toc304219331"/>
      <w:bookmarkStart w:id="54" w:name="_Toc337475928"/>
      <w:bookmarkStart w:id="55" w:name="_Toc28583"/>
      <w:bookmarkStart w:id="56" w:name="_Toc320878714"/>
      <w:bookmarkStart w:id="57" w:name="_Toc29526"/>
    </w:p>
    <w:p w14:paraId="013AF400">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33CA3E46">
      <w:pPr>
        <w:pStyle w:val="5"/>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5"/>
        <w:ind w:left="0" w:leftChars="0" w:firstLine="0" w:firstLineChars="0"/>
        <w:jc w:val="both"/>
        <w:rPr>
          <w:rFonts w:hint="eastAsia"/>
          <w:lang w:val="en-US" w:eastAsia="zh-CN"/>
        </w:rPr>
      </w:pPr>
    </w:p>
    <w:p w14:paraId="5974E090">
      <w:pPr>
        <w:pStyle w:val="6"/>
        <w:bidi w:val="0"/>
        <w:jc w:val="center"/>
        <w:rPr>
          <w:rFonts w:hint="eastAsia"/>
          <w:sz w:val="28"/>
          <w:szCs w:val="28"/>
        </w:rPr>
      </w:pPr>
      <w:bookmarkStart w:id="58" w:name="_Toc7716"/>
      <w:bookmarkStart w:id="59" w:name="_Toc8810"/>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6"/>
        <w:bidi w:val="0"/>
        <w:jc w:val="center"/>
        <w:rPr>
          <w:rFonts w:hint="eastAsia"/>
          <w:sz w:val="28"/>
          <w:szCs w:val="28"/>
          <w:lang w:val="en-US" w:eastAsia="zh-CN"/>
        </w:rPr>
      </w:pPr>
      <w:bookmarkStart w:id="60" w:name="_Toc11154"/>
      <w:bookmarkStart w:id="61" w:name="_Toc17593"/>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74EE194A">
      <w:pPr>
        <w:pStyle w:val="6"/>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2">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3">
    <w:nsid w:val="21009E56"/>
    <w:multiLevelType w:val="singleLevel"/>
    <w:tmpl w:val="21009E56"/>
    <w:lvl w:ilvl="0" w:tentative="0">
      <w:start w:val="1"/>
      <w:numFmt w:val="decimal"/>
      <w:suff w:val="space"/>
      <w:lvlText w:val="%1."/>
      <w:lvlJc w:val="left"/>
      <w:rPr>
        <w:rFonts w:hint="default" w:ascii="宋体" w:hAnsi="宋体" w:eastAsia="宋体" w:cstheme="minorEastAsia"/>
        <w:b w:val="0"/>
        <w:bCs w:val="0"/>
      </w:r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544ED3CB"/>
    <w:multiLevelType w:val="singleLevel"/>
    <w:tmpl w:val="544ED3CB"/>
    <w:lvl w:ilvl="0" w:tentative="0">
      <w:start w:val="1"/>
      <w:numFmt w:val="chineseCounting"/>
      <w:suff w:val="nothing"/>
      <w:lvlText w:val="%1、"/>
      <w:lvlJc w:val="left"/>
      <w:pPr>
        <w:ind w:left="0" w:firstLine="420"/>
      </w:pPr>
      <w:rPr>
        <w:rFonts w:hint="eastAsia"/>
      </w:rPr>
    </w:lvl>
  </w:abstractNum>
  <w:abstractNum w:abstractNumId="6">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9807C6"/>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AE6B98"/>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C447FA"/>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712998"/>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B32A04"/>
    <w:rsid w:val="66CB0814"/>
    <w:rsid w:val="66D6776C"/>
    <w:rsid w:val="67137614"/>
    <w:rsid w:val="673F4A35"/>
    <w:rsid w:val="674F7003"/>
    <w:rsid w:val="67F243E4"/>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E9247B"/>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6"/>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szCs w:val="22"/>
    </w:rPr>
  </w:style>
  <w:style w:type="paragraph" w:styleId="3">
    <w:name w:val="Body Text Indent"/>
    <w:basedOn w:val="1"/>
    <w:link w:val="54"/>
    <w:autoRedefine/>
    <w:semiHidden/>
    <w:unhideWhenUsed/>
    <w:qFormat/>
    <w:uiPriority w:val="99"/>
    <w:pPr>
      <w:spacing w:after="120"/>
      <w:ind w:left="420" w:leftChars="200"/>
    </w:p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w:basedOn w:val="1"/>
    <w:next w:val="1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4">
    <w:name w:val="style4"/>
    <w:basedOn w:val="1"/>
    <w:next w:val="15"/>
    <w:autoRedefine/>
    <w:qFormat/>
    <w:uiPriority w:val="0"/>
    <w:pPr>
      <w:widowControl/>
      <w:spacing w:before="280" w:after="280"/>
    </w:pPr>
    <w:rPr>
      <w:rFonts w:ascii="宋体"/>
      <w:sz w:val="18"/>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4"/>
    <w:autoRedefine/>
    <w:qFormat/>
    <w:uiPriority w:val="9"/>
    <w:rPr>
      <w:b/>
      <w:bCs/>
      <w:kern w:val="44"/>
      <w:sz w:val="44"/>
      <w:szCs w:val="44"/>
    </w:rPr>
  </w:style>
  <w:style w:type="character" w:customStyle="1" w:styleId="45">
    <w:name w:val="标题 2 Char"/>
    <w:basedOn w:val="33"/>
    <w:link w:val="5"/>
    <w:autoRedefine/>
    <w:qFormat/>
    <w:uiPriority w:val="0"/>
    <w:rPr>
      <w:rFonts w:ascii="Arial" w:hAnsi="Arial" w:eastAsia="黑体" w:cs="Times New Roman"/>
      <w:b/>
      <w:sz w:val="32"/>
      <w:szCs w:val="20"/>
    </w:rPr>
  </w:style>
  <w:style w:type="character" w:customStyle="1" w:styleId="46">
    <w:name w:val="标题 3 Char"/>
    <w:basedOn w:val="33"/>
    <w:link w:val="6"/>
    <w:autoRedefine/>
    <w:qFormat/>
    <w:uiPriority w:val="9"/>
    <w:rPr>
      <w:b/>
      <w:bCs/>
      <w:sz w:val="32"/>
      <w:szCs w:val="32"/>
    </w:rPr>
  </w:style>
  <w:style w:type="character" w:customStyle="1" w:styleId="47">
    <w:name w:val="标题 4 Char"/>
    <w:basedOn w:val="33"/>
    <w:link w:val="8"/>
    <w:autoRedefine/>
    <w:qFormat/>
    <w:uiPriority w:val="9"/>
    <w:rPr>
      <w:rFonts w:asciiTheme="majorHAnsi" w:hAnsiTheme="majorHAnsi" w:eastAsiaTheme="majorEastAsia" w:cstheme="majorBidi"/>
      <w:b/>
      <w:bCs/>
      <w:sz w:val="28"/>
      <w:szCs w:val="28"/>
    </w:rPr>
  </w:style>
  <w:style w:type="paragraph" w:customStyle="1" w:styleId="48">
    <w:name w:val="样式1"/>
    <w:basedOn w:val="22"/>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3"/>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3"/>
    <w:link w:val="12"/>
    <w:autoRedefine/>
    <w:semiHidden/>
    <w:qFormat/>
    <w:uiPriority w:val="99"/>
    <w:rPr>
      <w:sz w:val="16"/>
      <w:szCs w:val="16"/>
    </w:rPr>
  </w:style>
  <w:style w:type="character" w:customStyle="1" w:styleId="53">
    <w:name w:val="正文文本 Char"/>
    <w:basedOn w:val="33"/>
    <w:link w:val="1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3"/>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30"/>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5534</Words>
  <Characters>5707</Characters>
  <Lines>315</Lines>
  <Paragraphs>88</Paragraphs>
  <TotalTime>0</TotalTime>
  <ScaleCrop>false</ScaleCrop>
  <LinksUpToDate>false</LinksUpToDate>
  <CharactersWithSpaces>6281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2025-02-26T07:51:05Z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71EE8304DADF4A04A32BB8DF5B64A184_13</vt:lpwstr>
  </property>
  <property fmtid="{D5CDD505-2E9C-101B-9397-08002B2CF9AE}" pid="4" name="KSOTemplateDocerSaveRecord">
    <vt:lpwstr>eyJoZGlkIjoiMTUyMDA2ZjQ4N2YyNDAzZWJjY2U2NWNkZDY5ZDY4ZDAiLCJ1c2VySWQiOiI2OTIxMTkxNTcifQ==</vt:lpwstr>
  </property>
</Properties>
</file>