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4"/>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病理信息管理系统运维采购项目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30"/>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028</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2</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4"/>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病理信息管理系统运维采购项目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233D4A2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4304DC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河南省胸科医院病理信息管理系统运维采购项目</w:t>
      </w:r>
      <w:r>
        <w:rPr>
          <w:rFonts w:hint="default" w:asciiTheme="minorEastAsia" w:hAnsiTheme="minorEastAsia" w:eastAsiaTheme="minorEastAsia" w:cstheme="minorEastAsia"/>
          <w:color w:val="333333"/>
          <w:sz w:val="24"/>
          <w:szCs w:val="24"/>
        </w:rPr>
        <w:t>。</w:t>
      </w:r>
    </w:p>
    <w:p w14:paraId="1A03624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10C7689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医院病理信息管理系统运维</w:t>
      </w:r>
      <w:r>
        <w:rPr>
          <w:rFonts w:hint="default" w:asciiTheme="minorEastAsia" w:hAnsiTheme="minorEastAsia" w:eastAsiaTheme="minorEastAsia" w:cstheme="minorEastAsia"/>
          <w:color w:val="333333"/>
          <w:sz w:val="24"/>
          <w:szCs w:val="24"/>
        </w:rPr>
        <w:t>。</w:t>
      </w:r>
    </w:p>
    <w:p w14:paraId="2314EC9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304D6B7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61600.00</w:t>
      </w:r>
      <w:r>
        <w:rPr>
          <w:rFonts w:hint="default" w:asciiTheme="minorEastAsia" w:hAnsiTheme="minorEastAsia" w:eastAsiaTheme="minorEastAsia" w:cstheme="minorEastAsia"/>
          <w:color w:val="333333"/>
          <w:sz w:val="24"/>
          <w:szCs w:val="24"/>
        </w:rPr>
        <w:t>元。</w:t>
      </w:r>
    </w:p>
    <w:p w14:paraId="3AA7827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35B011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0E38321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6BE6FBC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3E463C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1A7ADB7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670EB69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ACBB86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2D2EE64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7C3BD93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7F76A9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7DDF3F9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13955BD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410263A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2</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27</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291ED17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878C60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4AD990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4646E44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5143F9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FDEA6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692132D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2A3265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15894AC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7F283B3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2D4859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110403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6E2212E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691400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52A0D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03A758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30"/>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30"/>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08ED5C4">
      <w:pPr>
        <w:widowControl/>
        <w:jc w:val="center"/>
        <w:rPr>
          <w:rFonts w:hint="eastAsia"/>
        </w:rPr>
      </w:pPr>
      <w:r>
        <w:rPr>
          <w:rFonts w:hint="eastAsia" w:ascii="宋体" w:hAnsi="宋体"/>
          <w:b/>
          <w:color w:val="auto"/>
          <w:sz w:val="32"/>
          <w:szCs w:val="32"/>
          <w:lang w:val="en-US" w:eastAsia="zh-CN"/>
        </w:rPr>
        <w:t>项目</w:t>
      </w:r>
      <w:r>
        <w:rPr>
          <w:rFonts w:hint="eastAsia" w:ascii="宋体" w:hAnsi="宋体"/>
          <w:b/>
          <w:color w:val="auto"/>
          <w:sz w:val="32"/>
          <w:szCs w:val="32"/>
          <w:lang w:eastAsia="zh-CN"/>
        </w:rPr>
        <w:t>采购</w:t>
      </w:r>
      <w:r>
        <w:rPr>
          <w:rFonts w:hint="eastAsia" w:ascii="宋体" w:hAnsi="宋体"/>
          <w:b/>
          <w:color w:val="auto"/>
          <w:sz w:val="32"/>
          <w:szCs w:val="32"/>
        </w:rPr>
        <w:t>需求</w:t>
      </w:r>
    </w:p>
    <w:p w14:paraId="76A8A3B5">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1" w:name="_Toc476419059"/>
      <w:bookmarkStart w:id="2" w:name="_Toc155249520"/>
      <w:bookmarkStart w:id="3" w:name="_Toc63697600"/>
      <w:bookmarkStart w:id="4" w:name="_Toc155249524"/>
      <w:bookmarkStart w:id="5" w:name="_Toc29773"/>
      <w:bookmarkStart w:id="6" w:name="_Toc476420856"/>
      <w:bookmarkStart w:id="7" w:name="_Toc533344015"/>
      <w:bookmarkStart w:id="8" w:name="_Toc169314184"/>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308F09CF">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主要性能配置和技术参数</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027"/>
      </w:tblGrid>
      <w:tr w14:paraId="5686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09DCB3B9">
            <w:pPr>
              <w:rPr>
                <w:sz w:val="24"/>
              </w:rPr>
            </w:pPr>
            <w:r>
              <w:rPr>
                <w:rFonts w:hint="eastAsia"/>
                <w:sz w:val="24"/>
              </w:rPr>
              <w:t xml:space="preserve">   </w:t>
            </w:r>
            <w:r>
              <w:rPr>
                <w:rFonts w:hint="eastAsia"/>
                <w:sz w:val="24"/>
                <w:lang w:val="en-US" w:eastAsia="zh-CN"/>
              </w:rPr>
              <w:t>1</w:t>
            </w:r>
            <w:r>
              <w:rPr>
                <w:rFonts w:hint="eastAsia"/>
                <w:sz w:val="24"/>
              </w:rPr>
              <w:t>.1</w:t>
            </w:r>
          </w:p>
        </w:tc>
        <w:tc>
          <w:tcPr>
            <w:tcW w:w="8027" w:type="dxa"/>
            <w:noWrap w:val="0"/>
            <w:vAlign w:val="center"/>
          </w:tcPr>
          <w:p w14:paraId="478C57DA">
            <w:pPr>
              <w:spacing w:line="440" w:lineRule="exact"/>
              <w:rPr>
                <w:rFonts w:hint="eastAsia" w:ascii="宋体" w:hAnsi="宋体"/>
                <w:b/>
                <w:sz w:val="24"/>
              </w:rPr>
            </w:pPr>
            <w:r>
              <w:rPr>
                <w:rFonts w:hint="eastAsia" w:ascii="宋体" w:hAnsi="宋体"/>
                <w:b/>
                <w:sz w:val="24"/>
              </w:rPr>
              <w:t>登记工作站</w:t>
            </w:r>
          </w:p>
          <w:p w14:paraId="06634C25">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363"/>
              <w:textAlignment w:val="auto"/>
              <w:rPr>
                <w:rFonts w:ascii="宋体" w:hAnsi="宋体"/>
                <w:color w:val="000000"/>
                <w:sz w:val="24"/>
                <w:szCs w:val="21"/>
              </w:rPr>
            </w:pPr>
            <w:r>
              <w:rPr>
                <w:rFonts w:hint="eastAsia" w:ascii="宋体" w:hAnsi="宋体"/>
                <w:color w:val="000000"/>
                <w:sz w:val="24"/>
                <w:szCs w:val="21"/>
              </w:rPr>
              <w:t>可按病例库进行分库登记，如组织学（常规）、冰冻、细胞学、液基细胞、外院送检、分子病理、免疫组化等，用户也可以自定义病例库。</w:t>
            </w:r>
          </w:p>
          <w:p w14:paraId="63A07322">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363"/>
              <w:textAlignment w:val="auto"/>
              <w:rPr>
                <w:rFonts w:ascii="宋体" w:hAnsi="宋体"/>
                <w:sz w:val="24"/>
              </w:rPr>
            </w:pPr>
            <w:r>
              <w:rPr>
                <w:rFonts w:hint="eastAsia" w:ascii="宋体" w:hAnsi="宋体"/>
                <w:sz w:val="24"/>
              </w:rPr>
              <w:t>连接</w:t>
            </w:r>
            <w:r>
              <w:rPr>
                <w:rFonts w:ascii="宋体" w:hAnsi="宋体"/>
                <w:sz w:val="24"/>
              </w:rPr>
              <w:t>HIS</w:t>
            </w:r>
            <w:r>
              <w:rPr>
                <w:rFonts w:hint="eastAsia" w:ascii="宋体" w:hAnsi="宋体"/>
                <w:sz w:val="24"/>
              </w:rPr>
              <w:t>，接收临床发送的电子申请单。</w:t>
            </w:r>
          </w:p>
          <w:p w14:paraId="70F5FA70">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363"/>
              <w:textAlignment w:val="auto"/>
              <w:rPr>
                <w:rFonts w:ascii="宋体" w:hAnsi="宋体"/>
                <w:sz w:val="24"/>
              </w:rPr>
            </w:pPr>
            <w:r>
              <w:rPr>
                <w:rFonts w:hint="eastAsia" w:ascii="宋体" w:hAnsi="宋体"/>
                <w:sz w:val="24"/>
              </w:rPr>
              <w:t>通过条码扫描或直接录入病人相关编号从HIS中提取信息。</w:t>
            </w:r>
            <w:r>
              <w:rPr>
                <w:rFonts w:ascii="宋体" w:hAnsi="宋体"/>
                <w:color w:val="000000"/>
                <w:sz w:val="24"/>
                <w:szCs w:val="21"/>
              </w:rPr>
              <w:t xml:space="preserve"> </w:t>
            </w:r>
          </w:p>
          <w:p w14:paraId="69604F8F">
            <w:pPr>
              <w:keepNext w:val="0"/>
              <w:keepLines w:val="0"/>
              <w:pageBreakBefore w:val="0"/>
              <w:widowControl w:val="0"/>
              <w:kinsoku/>
              <w:wordWrap/>
              <w:overflowPunct/>
              <w:topLinePunct w:val="0"/>
              <w:autoSpaceDE/>
              <w:autoSpaceDN/>
              <w:bidi w:val="0"/>
              <w:adjustRightInd/>
              <w:snapToGrid/>
              <w:spacing w:line="400" w:lineRule="exact"/>
              <w:ind w:left="363" w:hanging="360" w:hangingChars="150"/>
              <w:textAlignment w:val="auto"/>
              <w:rPr>
                <w:rFonts w:ascii="宋体" w:hAnsi="宋体"/>
                <w:color w:val="000000"/>
                <w:sz w:val="24"/>
                <w:szCs w:val="21"/>
              </w:rPr>
            </w:pPr>
            <w:r>
              <w:rPr>
                <w:rFonts w:hint="eastAsia" w:ascii="宋体" w:hAnsi="宋体"/>
                <w:color w:val="000000"/>
                <w:sz w:val="24"/>
                <w:szCs w:val="21"/>
              </w:rPr>
              <w:t>4. 登记时出现病理号重号系统会自动提示。</w:t>
            </w:r>
          </w:p>
          <w:p w14:paraId="6C34CB7F">
            <w:pPr>
              <w:keepNext w:val="0"/>
              <w:keepLines w:val="0"/>
              <w:pageBreakBefore w:val="0"/>
              <w:widowControl w:val="0"/>
              <w:kinsoku/>
              <w:wordWrap/>
              <w:overflowPunct/>
              <w:topLinePunct w:val="0"/>
              <w:autoSpaceDE/>
              <w:autoSpaceDN/>
              <w:bidi w:val="0"/>
              <w:adjustRightInd/>
              <w:snapToGrid/>
              <w:spacing w:line="400" w:lineRule="exact"/>
              <w:ind w:left="363" w:hanging="360" w:hangingChars="150"/>
              <w:textAlignment w:val="auto"/>
              <w:rPr>
                <w:rFonts w:ascii="宋体" w:hAnsi="宋体"/>
                <w:color w:val="000000"/>
                <w:sz w:val="24"/>
                <w:szCs w:val="21"/>
              </w:rPr>
            </w:pPr>
            <w:r>
              <w:rPr>
                <w:rFonts w:hint="eastAsia" w:ascii="宋体" w:hAnsi="宋体"/>
                <w:color w:val="000000"/>
                <w:sz w:val="24"/>
                <w:szCs w:val="21"/>
              </w:rPr>
              <w:t>5. 系统自动检索当前病人的历次检查记录。</w:t>
            </w:r>
          </w:p>
          <w:p w14:paraId="30688962">
            <w:pPr>
              <w:keepNext w:val="0"/>
              <w:keepLines w:val="0"/>
              <w:pageBreakBefore w:val="0"/>
              <w:widowControl w:val="0"/>
              <w:kinsoku/>
              <w:wordWrap/>
              <w:overflowPunct/>
              <w:topLinePunct w:val="0"/>
              <w:autoSpaceDE/>
              <w:autoSpaceDN/>
              <w:bidi w:val="0"/>
              <w:adjustRightInd/>
              <w:snapToGrid/>
              <w:spacing w:line="400" w:lineRule="exact"/>
              <w:ind w:left="363" w:hanging="360" w:hangingChars="150"/>
              <w:textAlignment w:val="auto"/>
              <w:rPr>
                <w:rFonts w:hint="eastAsia" w:ascii="宋体" w:hAnsi="宋体" w:eastAsia="宋体"/>
                <w:color w:val="000000"/>
                <w:sz w:val="24"/>
                <w:szCs w:val="21"/>
                <w:lang w:eastAsia="zh-CN"/>
              </w:rPr>
            </w:pPr>
            <w:r>
              <w:rPr>
                <w:rFonts w:hint="eastAsia" w:ascii="宋体" w:hAnsi="宋体"/>
                <w:color w:val="000000"/>
                <w:sz w:val="24"/>
                <w:szCs w:val="21"/>
              </w:rPr>
              <w:t>6. 可打印门诊病人回执单、原始申请单底单等</w:t>
            </w:r>
            <w:r>
              <w:rPr>
                <w:rFonts w:hint="eastAsia" w:ascii="宋体" w:hAnsi="宋体"/>
                <w:color w:val="000000"/>
                <w:sz w:val="24"/>
                <w:szCs w:val="21"/>
                <w:lang w:eastAsia="zh-CN"/>
              </w:rPr>
              <w:t>。</w:t>
            </w:r>
          </w:p>
          <w:p w14:paraId="5D1EFBBF">
            <w:pPr>
              <w:keepNext w:val="0"/>
              <w:keepLines w:val="0"/>
              <w:pageBreakBefore w:val="0"/>
              <w:widowControl w:val="0"/>
              <w:kinsoku/>
              <w:wordWrap/>
              <w:overflowPunct/>
              <w:topLinePunct w:val="0"/>
              <w:autoSpaceDE/>
              <w:autoSpaceDN/>
              <w:bidi w:val="0"/>
              <w:adjustRightInd/>
              <w:snapToGrid/>
              <w:spacing w:line="400" w:lineRule="exact"/>
              <w:ind w:left="363" w:hanging="360" w:hangingChars="150"/>
              <w:textAlignment w:val="auto"/>
              <w:rPr>
                <w:rFonts w:hint="eastAsia" w:ascii="宋体" w:hAnsi="宋体" w:eastAsia="宋体"/>
                <w:sz w:val="24"/>
                <w:lang w:eastAsia="zh-CN"/>
              </w:rPr>
            </w:pPr>
            <w:r>
              <w:rPr>
                <w:rFonts w:hint="eastAsia" w:ascii="宋体" w:hAnsi="宋体"/>
                <w:color w:val="000000"/>
                <w:sz w:val="24"/>
                <w:szCs w:val="21"/>
              </w:rPr>
              <w:t xml:space="preserve">7. </w:t>
            </w:r>
            <w:r>
              <w:rPr>
                <w:rFonts w:hint="eastAsia" w:ascii="宋体" w:hAnsi="宋体"/>
                <w:sz w:val="24"/>
              </w:rPr>
              <w:t>标本签收</w:t>
            </w:r>
            <w:r>
              <w:rPr>
                <w:rFonts w:hint="eastAsia" w:ascii="宋体" w:hAnsi="宋体"/>
                <w:sz w:val="24"/>
                <w:lang w:eastAsia="zh-CN"/>
              </w:rPr>
              <w:t>。</w:t>
            </w:r>
          </w:p>
        </w:tc>
      </w:tr>
      <w:tr w14:paraId="54FB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4E9A71DD">
            <w:pPr>
              <w:rPr>
                <w:sz w:val="24"/>
              </w:rPr>
            </w:pPr>
            <w:r>
              <w:rPr>
                <w:rFonts w:hint="eastAsia"/>
                <w:sz w:val="24"/>
              </w:rPr>
              <w:t xml:space="preserve">  </w:t>
            </w:r>
            <w:r>
              <w:rPr>
                <w:rFonts w:hint="eastAsia"/>
                <w:sz w:val="24"/>
                <w:lang w:val="en-US" w:eastAsia="zh-CN"/>
              </w:rPr>
              <w:t>1</w:t>
            </w:r>
            <w:r>
              <w:rPr>
                <w:rFonts w:hint="eastAsia"/>
                <w:sz w:val="24"/>
              </w:rPr>
              <w:t>.2</w:t>
            </w:r>
          </w:p>
        </w:tc>
        <w:tc>
          <w:tcPr>
            <w:tcW w:w="8027" w:type="dxa"/>
            <w:noWrap w:val="0"/>
            <w:vAlign w:val="center"/>
          </w:tcPr>
          <w:p w14:paraId="0C5BC42C">
            <w:pPr>
              <w:spacing w:line="440" w:lineRule="exact"/>
              <w:rPr>
                <w:rFonts w:hint="eastAsia" w:ascii="宋体" w:hAnsi="宋体"/>
                <w:b/>
                <w:sz w:val="24"/>
              </w:rPr>
            </w:pPr>
            <w:r>
              <w:rPr>
                <w:rFonts w:hint="eastAsia" w:ascii="宋体" w:hAnsi="宋体"/>
                <w:b/>
                <w:sz w:val="24"/>
              </w:rPr>
              <w:t>取材工作站</w:t>
            </w:r>
          </w:p>
          <w:p w14:paraId="58264D4B">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 大体标本拍照：相机自动聚焦，自动白平衡，自动曝光补偿，1400像素电脑控制拍照，可升降云台。</w:t>
            </w:r>
          </w:p>
          <w:p w14:paraId="119C134B">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2. 可通过条码枪扫描标本上的病理号条码自动提取相应记录。</w:t>
            </w:r>
          </w:p>
          <w:p w14:paraId="4DA1DD8A">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3. 取材明细表记录任务来源、取材序号、取材部位、材块数、取材时间、取材医生和记录人员等信息。</w:t>
            </w:r>
          </w:p>
          <w:p w14:paraId="70BA90A0">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4. 系统自动计算蜡块数和材块数。</w:t>
            </w:r>
          </w:p>
          <w:p w14:paraId="5F855289">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5. 提供“标本处理”记录，包括“常规保留”、“永久保留”、“教学标本”、“科研标本”、“全埋”、“脱钙”、“已用完”、“销毁”等内容，也可输入剩余标本的存放位置。</w:t>
            </w:r>
          </w:p>
          <w:p w14:paraId="546D3CB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0"/>
              </w:rPr>
            </w:pPr>
            <w:r>
              <w:rPr>
                <w:rFonts w:hint="eastAsia" w:ascii="宋体" w:hAnsi="宋体"/>
                <w:sz w:val="24"/>
                <w:szCs w:val="20"/>
              </w:rPr>
              <w:t>6. 大体图像的标注、测量。</w:t>
            </w:r>
          </w:p>
          <w:p w14:paraId="5762D4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0"/>
              </w:rPr>
            </w:pPr>
            <w:r>
              <w:rPr>
                <w:rFonts w:hint="eastAsia" w:ascii="宋体" w:hAnsi="宋体"/>
                <w:sz w:val="24"/>
                <w:szCs w:val="20"/>
              </w:rPr>
              <w:t xml:space="preserve">7. 提供切片工作表打印功能。 </w:t>
            </w:r>
          </w:p>
          <w:p w14:paraId="129AEE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0"/>
              </w:rPr>
            </w:pPr>
            <w:r>
              <w:rPr>
                <w:rFonts w:hint="eastAsia" w:ascii="宋体" w:hAnsi="宋体"/>
                <w:sz w:val="24"/>
              </w:rPr>
              <w:t xml:space="preserve">8. </w:t>
            </w:r>
            <w:r>
              <w:rPr>
                <w:rFonts w:hint="eastAsia" w:ascii="宋体" w:hAnsi="宋体"/>
                <w:sz w:val="24"/>
                <w:szCs w:val="20"/>
              </w:rPr>
              <w:t>提供工作移交或医嘱需要的在线式留言功能。</w:t>
            </w:r>
          </w:p>
          <w:p w14:paraId="27C7A4A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0"/>
              </w:rPr>
            </w:pPr>
            <w:r>
              <w:rPr>
                <w:rFonts w:hint="eastAsia" w:ascii="宋体" w:hAnsi="宋体"/>
                <w:sz w:val="24"/>
                <w:szCs w:val="20"/>
              </w:rPr>
              <w:t>9. 向诊断工作站提供病例的取材明细、状态及取材医生的信息。</w:t>
            </w:r>
          </w:p>
        </w:tc>
      </w:tr>
      <w:tr w14:paraId="74A8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28D27EC9">
            <w:pPr>
              <w:rPr>
                <w:sz w:val="24"/>
              </w:rPr>
            </w:pPr>
            <w:r>
              <w:rPr>
                <w:rFonts w:hint="eastAsia"/>
                <w:sz w:val="24"/>
              </w:rPr>
              <w:t xml:space="preserve">  </w:t>
            </w:r>
            <w:r>
              <w:rPr>
                <w:rFonts w:hint="eastAsia"/>
                <w:sz w:val="24"/>
                <w:lang w:val="en-US" w:eastAsia="zh-CN"/>
              </w:rPr>
              <w:t>1</w:t>
            </w:r>
            <w:r>
              <w:rPr>
                <w:rFonts w:hint="eastAsia"/>
                <w:sz w:val="24"/>
              </w:rPr>
              <w:t>.3</w:t>
            </w:r>
          </w:p>
        </w:tc>
        <w:tc>
          <w:tcPr>
            <w:tcW w:w="8027" w:type="dxa"/>
            <w:noWrap w:val="0"/>
            <w:vAlign w:val="center"/>
          </w:tcPr>
          <w:p w14:paraId="5A8D2DE6">
            <w:pPr>
              <w:spacing w:line="440" w:lineRule="exact"/>
              <w:rPr>
                <w:rFonts w:ascii="宋体" w:hAnsi="宋体"/>
                <w:b/>
                <w:sz w:val="24"/>
              </w:rPr>
            </w:pPr>
            <w:r>
              <w:rPr>
                <w:rFonts w:hint="eastAsia" w:ascii="宋体" w:hAnsi="宋体"/>
                <w:b/>
                <w:sz w:val="24"/>
              </w:rPr>
              <w:t>制片工作站</w:t>
            </w:r>
          </w:p>
          <w:p w14:paraId="0F41FA36">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hanging="360" w:hangingChars="150"/>
              <w:textAlignment w:val="auto"/>
              <w:rPr>
                <w:rFonts w:hint="eastAsia" w:ascii="宋体" w:hAnsi="宋体"/>
                <w:color w:val="000000"/>
                <w:sz w:val="24"/>
                <w:szCs w:val="21"/>
              </w:rPr>
            </w:pPr>
            <w:r>
              <w:rPr>
                <w:rFonts w:hint="eastAsia" w:ascii="宋体" w:hAnsi="宋体"/>
                <w:color w:val="000000"/>
                <w:sz w:val="24"/>
                <w:szCs w:val="21"/>
              </w:rPr>
              <w:t>自动接收取材室发送过来的待包埋的材块信息，在包埋时核对和</w:t>
            </w:r>
            <w:r>
              <w:rPr>
                <w:rFonts w:hint="eastAsia" w:ascii="宋体" w:hAnsi="宋体"/>
                <w:color w:val="000000"/>
                <w:sz w:val="24"/>
                <w:szCs w:val="21"/>
                <w:lang w:val="en-US" w:eastAsia="zh-CN"/>
              </w:rPr>
              <w:t xml:space="preserve"> </w:t>
            </w:r>
            <w:r>
              <w:rPr>
                <w:rFonts w:hint="eastAsia" w:ascii="宋体" w:hAnsi="宋体"/>
                <w:color w:val="000000"/>
                <w:sz w:val="24"/>
                <w:szCs w:val="21"/>
              </w:rPr>
              <w:t>确认。</w:t>
            </w:r>
          </w:p>
          <w:p w14:paraId="76E2E2F9">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360" w:leftChars="0" w:hanging="360" w:hangingChars="150"/>
              <w:textAlignment w:val="auto"/>
              <w:rPr>
                <w:rFonts w:hint="eastAsia" w:ascii="宋体" w:hAnsi="宋体"/>
                <w:color w:val="000000"/>
                <w:sz w:val="24"/>
                <w:szCs w:val="21"/>
              </w:rPr>
            </w:pPr>
            <w:r>
              <w:rPr>
                <w:rFonts w:hint="eastAsia" w:ascii="宋体" w:hAnsi="宋体"/>
                <w:color w:val="000000"/>
                <w:sz w:val="24"/>
                <w:szCs w:val="21"/>
              </w:rPr>
              <w:t>自动接收所有待切片的包埋记录。</w:t>
            </w:r>
          </w:p>
          <w:p w14:paraId="0A83D9A6">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360" w:leftChars="0" w:hanging="360" w:hangingChars="150"/>
              <w:textAlignment w:val="auto"/>
              <w:rPr>
                <w:rFonts w:hint="eastAsia" w:ascii="宋体" w:hAnsi="宋体"/>
                <w:color w:val="000000"/>
                <w:sz w:val="24"/>
                <w:szCs w:val="21"/>
              </w:rPr>
            </w:pPr>
            <w:r>
              <w:rPr>
                <w:rFonts w:hint="eastAsia" w:ascii="宋体" w:hAnsi="宋体"/>
                <w:color w:val="000000"/>
                <w:sz w:val="24"/>
                <w:szCs w:val="21"/>
              </w:rPr>
              <w:t>自动接收诊断室下达的重切、深切、免疫组化、特殊染色、分子病理、电镜检查等的医嘱记录。</w:t>
            </w:r>
          </w:p>
          <w:p w14:paraId="5EA44CC2">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360" w:leftChars="0" w:hanging="360" w:hangingChars="150"/>
              <w:textAlignment w:val="auto"/>
              <w:rPr>
                <w:rFonts w:hint="eastAsia" w:ascii="宋体" w:hAnsi="宋体"/>
                <w:color w:val="000000"/>
                <w:sz w:val="24"/>
                <w:szCs w:val="21"/>
              </w:rPr>
            </w:pPr>
            <w:r>
              <w:rPr>
                <w:rFonts w:hint="eastAsia" w:ascii="宋体" w:hAnsi="宋体"/>
                <w:color w:val="000000"/>
                <w:sz w:val="24"/>
                <w:szCs w:val="21"/>
              </w:rPr>
              <w:t>系统按照切片要求自动生成切片条码标签。</w:t>
            </w:r>
          </w:p>
          <w:p w14:paraId="403B21EF">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360" w:leftChars="0" w:hanging="360" w:hangingChars="150"/>
              <w:textAlignment w:val="auto"/>
              <w:rPr>
                <w:rFonts w:ascii="宋体" w:hAnsi="宋体"/>
                <w:sz w:val="24"/>
              </w:rPr>
            </w:pPr>
            <w:r>
              <w:rPr>
                <w:rFonts w:hint="eastAsia" w:ascii="宋体" w:hAnsi="宋体"/>
                <w:color w:val="000000"/>
                <w:sz w:val="24"/>
                <w:szCs w:val="21"/>
              </w:rPr>
              <w:t>批量打印切片条码标签。</w:t>
            </w:r>
          </w:p>
        </w:tc>
      </w:tr>
      <w:tr w14:paraId="76E8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4CB6BC01">
            <w:pPr>
              <w:rPr>
                <w:sz w:val="24"/>
              </w:rPr>
            </w:pPr>
            <w:r>
              <w:rPr>
                <w:rFonts w:hint="eastAsia"/>
                <w:sz w:val="24"/>
              </w:rPr>
              <w:t xml:space="preserve">  </w:t>
            </w:r>
            <w:r>
              <w:rPr>
                <w:rFonts w:hint="eastAsia"/>
                <w:sz w:val="24"/>
                <w:lang w:val="en-US" w:eastAsia="zh-CN"/>
              </w:rPr>
              <w:t>1</w:t>
            </w:r>
            <w:r>
              <w:rPr>
                <w:rFonts w:hint="eastAsia"/>
                <w:sz w:val="24"/>
              </w:rPr>
              <w:t>.4</w:t>
            </w:r>
          </w:p>
        </w:tc>
        <w:tc>
          <w:tcPr>
            <w:tcW w:w="8027" w:type="dxa"/>
            <w:noWrap w:val="0"/>
            <w:vAlign w:val="center"/>
          </w:tcPr>
          <w:p w14:paraId="7CEA4B0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b/>
                <w:sz w:val="24"/>
              </w:rPr>
              <w:t>诊断工作站</w:t>
            </w:r>
          </w:p>
          <w:p w14:paraId="0045E01D">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 支持图像采集卡、VFW、WDM、TWAIN、DirectShow协议（驱动）接口。</w:t>
            </w:r>
          </w:p>
          <w:p w14:paraId="4EE451AC">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2. 支持300万像素数码采集。</w:t>
            </w:r>
          </w:p>
          <w:p w14:paraId="64E0D389">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 xml:space="preserve">3. 自动提示打开病例的状态信息以及历次检查的情况。 </w:t>
            </w:r>
          </w:p>
          <w:p w14:paraId="74D32932">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4. 提供三级医生诊断模式，打印或向临床发送确诊报告。</w:t>
            </w:r>
          </w:p>
          <w:p w14:paraId="747D5687">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 xml:space="preserve">5. 向取材和制片站点分别发送补取、重切、深切、特检等医嘱申请,可查看内部医嘱的执行情况。 </w:t>
            </w:r>
          </w:p>
          <w:p w14:paraId="48A06AF0">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 xml:space="preserve">6. 可发出科内会诊申请，系统自动进行提示，多台电脑同屏显示。 </w:t>
            </w:r>
          </w:p>
          <w:p w14:paraId="3A5AC3BE">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7. 可对疑难或特殊病例进行追踪管理，系统在“随访病例”列表自动进行提示。</w:t>
            </w:r>
          </w:p>
          <w:p w14:paraId="2F12C805">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8. 可对重要的病例进行分类按部位和疾病种类收藏管理，可快速检索。</w:t>
            </w:r>
          </w:p>
          <w:p w14:paraId="1F8B9947">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9. 提供批量打印、批量审核、批量发送等批处理功能。</w:t>
            </w:r>
          </w:p>
          <w:p w14:paraId="24B75C54">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10.系统根据登录用户身份可检索“我的报告”、“我的未审核报告”、“我的未打印报告”、“我的收藏记录” 等信息。</w:t>
            </w:r>
          </w:p>
          <w:p w14:paraId="7DCFB197">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11.提供病历导入、导出、转存与远程发送功能，可将诊断结果回写到电子病历。</w:t>
            </w:r>
          </w:p>
          <w:p w14:paraId="3E7C5F7D">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12.提供肿瘤疾病报告的标准常用词、模板与范本词库</w:t>
            </w:r>
          </w:p>
          <w:p w14:paraId="49FDCB87">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13.在线式科内留言功能，下达染色，免疫组化，标本处理医嘱，方便技术，诊断之间的沟通。</w:t>
            </w:r>
          </w:p>
          <w:p w14:paraId="26C5AC94">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14.提供ICD10疾病编码的统计检索。</w:t>
            </w:r>
          </w:p>
          <w:p w14:paraId="654C7B48">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15.提供在线式病理诊断参考资料，它集成了当今国内外病理诊断权威的参考文献和图谱，可为医生诊断提供有力的检索、对照参考。</w:t>
            </w:r>
          </w:p>
          <w:p w14:paraId="117B3154">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16.提供定量分析测量，可提供100多个测量参数</w:t>
            </w:r>
          </w:p>
          <w:p w14:paraId="25D8CBE0">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17.能与医院HIS\PACS等系统实现无缝连接。</w:t>
            </w:r>
          </w:p>
          <w:p w14:paraId="755E8720">
            <w:pPr>
              <w:keepNext w:val="0"/>
              <w:keepLines w:val="0"/>
              <w:pageBreakBefore w:val="0"/>
              <w:widowControl w:val="0"/>
              <w:kinsoku/>
              <w:wordWrap/>
              <w:overflowPunct/>
              <w:topLinePunct w:val="0"/>
              <w:autoSpaceDE/>
              <w:autoSpaceDN/>
              <w:bidi w:val="0"/>
              <w:adjustRightInd/>
              <w:snapToGrid/>
              <w:spacing w:line="400" w:lineRule="exact"/>
              <w:ind w:left="360" w:hanging="360" w:hangingChars="150"/>
              <w:textAlignment w:val="auto"/>
              <w:rPr>
                <w:rFonts w:ascii="宋体" w:hAnsi="宋体"/>
                <w:sz w:val="24"/>
                <w:szCs w:val="20"/>
              </w:rPr>
            </w:pPr>
            <w:r>
              <w:rPr>
                <w:rFonts w:hint="eastAsia" w:ascii="宋体" w:hAnsi="宋体"/>
                <w:color w:val="000000"/>
                <w:sz w:val="24"/>
                <w:szCs w:val="21"/>
              </w:rPr>
              <w:t>18</w:t>
            </w:r>
            <w:r>
              <w:rPr>
                <w:rFonts w:hint="eastAsia" w:ascii="宋体" w:hAnsi="宋体"/>
                <w:color w:val="000000"/>
                <w:sz w:val="24"/>
                <w:szCs w:val="21"/>
                <w:lang w:val="en-US" w:eastAsia="zh-CN"/>
              </w:rPr>
              <w:t>.</w:t>
            </w:r>
            <w:r>
              <w:rPr>
                <w:rFonts w:hint="eastAsia" w:ascii="宋体" w:hAnsi="宋体"/>
                <w:color w:val="000000"/>
                <w:sz w:val="24"/>
                <w:szCs w:val="21"/>
              </w:rPr>
              <w:t>提供细胞学，液基细胞学，穿刺，脱落细胞诊断与报告输出功能</w:t>
            </w:r>
          </w:p>
        </w:tc>
      </w:tr>
      <w:tr w14:paraId="576F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5A467EB8">
            <w:pPr>
              <w:rPr>
                <w:rFonts w:hint="eastAsia"/>
                <w:sz w:val="24"/>
              </w:rPr>
            </w:pPr>
            <w:r>
              <w:rPr>
                <w:rFonts w:hint="eastAsia"/>
                <w:sz w:val="24"/>
                <w:lang w:val="en-US" w:eastAsia="zh-CN"/>
              </w:rPr>
              <w:t>1</w:t>
            </w:r>
            <w:r>
              <w:rPr>
                <w:rFonts w:hint="eastAsia"/>
                <w:sz w:val="24"/>
              </w:rPr>
              <w:t>.5</w:t>
            </w:r>
          </w:p>
        </w:tc>
        <w:tc>
          <w:tcPr>
            <w:tcW w:w="8027" w:type="dxa"/>
            <w:noWrap w:val="0"/>
            <w:vAlign w:val="center"/>
          </w:tcPr>
          <w:p w14:paraId="672FFDAA">
            <w:pPr>
              <w:spacing w:line="440" w:lineRule="exact"/>
              <w:rPr>
                <w:rFonts w:hint="eastAsia" w:ascii="宋体" w:hAnsi="宋体"/>
                <w:b/>
                <w:sz w:val="24"/>
              </w:rPr>
            </w:pPr>
            <w:r>
              <w:rPr>
                <w:rFonts w:hint="eastAsia" w:ascii="宋体" w:hAnsi="宋体"/>
                <w:b/>
                <w:sz w:val="24"/>
              </w:rPr>
              <w:t>蜡块玻片归档管理工作站</w:t>
            </w:r>
          </w:p>
          <w:p w14:paraId="1E882454">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rPr>
            </w:pPr>
            <w:r>
              <w:rPr>
                <w:rFonts w:hint="eastAsia" w:ascii="宋体" w:hAnsi="宋体"/>
                <w:color w:val="000000"/>
                <w:sz w:val="24"/>
                <w:szCs w:val="21"/>
              </w:rPr>
              <w:t>可对蜡块、玻片进行统一管理，可对申请单位置、蜡块位置、玻片位置等进行记录。</w:t>
            </w:r>
          </w:p>
          <w:p w14:paraId="49B146D8">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360" w:leftChars="0" w:hanging="360" w:hangingChars="150"/>
              <w:textAlignment w:val="auto"/>
              <w:rPr>
                <w:rFonts w:hint="eastAsia" w:ascii="宋体" w:hAnsi="宋体"/>
                <w:color w:val="000000"/>
                <w:sz w:val="24"/>
                <w:szCs w:val="21"/>
              </w:rPr>
            </w:pPr>
            <w:r>
              <w:rPr>
                <w:rFonts w:hint="eastAsia" w:ascii="宋体" w:hAnsi="宋体"/>
                <w:color w:val="000000"/>
                <w:sz w:val="24"/>
                <w:szCs w:val="21"/>
              </w:rPr>
              <w:t>可对不需要的信息进行作废，亦可恢复作废信息。</w:t>
            </w:r>
          </w:p>
          <w:p w14:paraId="55F9D8E3">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360" w:leftChars="0" w:hanging="360" w:hangingChars="150"/>
              <w:textAlignment w:val="auto"/>
              <w:rPr>
                <w:rFonts w:hint="eastAsia" w:ascii="宋体" w:hAnsi="宋体"/>
                <w:color w:val="000000"/>
                <w:sz w:val="24"/>
                <w:szCs w:val="21"/>
              </w:rPr>
            </w:pPr>
            <w:r>
              <w:rPr>
                <w:rFonts w:hint="eastAsia" w:ascii="宋体" w:hAnsi="宋体"/>
                <w:color w:val="000000"/>
                <w:sz w:val="24"/>
                <w:szCs w:val="21"/>
              </w:rPr>
              <w:t>可对申请单位置、蜡块位置、玻片位置进行新增、修改、删除等操作，用户可根据需要自由添加或删除。</w:t>
            </w:r>
          </w:p>
          <w:p w14:paraId="15D6FECF">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360" w:leftChars="0" w:hanging="360" w:hangingChars="150"/>
              <w:textAlignment w:val="auto"/>
              <w:rPr>
                <w:rFonts w:hint="eastAsia" w:ascii="宋体" w:hAnsi="宋体"/>
                <w:color w:val="000000"/>
                <w:sz w:val="24"/>
                <w:szCs w:val="21"/>
              </w:rPr>
            </w:pPr>
            <w:r>
              <w:rPr>
                <w:rFonts w:hint="eastAsia" w:ascii="宋体" w:hAnsi="宋体"/>
                <w:color w:val="000000"/>
                <w:sz w:val="24"/>
                <w:szCs w:val="21"/>
              </w:rPr>
              <w:t>可对借片相关信息进行登记，便于查找相关借片人际借片相关信息，亦可对相关信息进行删除，打印借片单据。</w:t>
            </w:r>
          </w:p>
          <w:p w14:paraId="492C1835">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360" w:leftChars="0" w:hanging="360" w:hangingChars="150"/>
              <w:textAlignment w:val="auto"/>
              <w:rPr>
                <w:rFonts w:hint="eastAsia" w:ascii="宋体" w:hAnsi="宋体"/>
                <w:b/>
                <w:sz w:val="24"/>
              </w:rPr>
            </w:pPr>
            <w:r>
              <w:rPr>
                <w:rFonts w:hint="eastAsia" w:ascii="宋体" w:hAnsi="宋体"/>
                <w:color w:val="000000"/>
                <w:sz w:val="24"/>
                <w:szCs w:val="21"/>
              </w:rPr>
              <w:t>可对还片相关信息进行登记，如逾期未还片可查看还片提醒，查找相关借片人信息，了解未还片原因等操作。同时可对病理玻片借出后的会诊情况进行详细记录和比对。</w:t>
            </w:r>
          </w:p>
        </w:tc>
      </w:tr>
    </w:tbl>
    <w:p w14:paraId="41559F9F">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440" w:lineRule="exact"/>
        <w:ind w:left="0" w:leftChars="0" w:firstLine="482" w:firstLineChars="200"/>
        <w:textAlignment w:val="auto"/>
        <w:rPr>
          <w:rFonts w:ascii="宋体" w:hAnsi="宋体"/>
          <w:b/>
          <w:sz w:val="24"/>
          <w:szCs w:val="20"/>
        </w:rPr>
      </w:pPr>
      <w:r>
        <w:rPr>
          <w:rFonts w:hint="eastAsia" w:ascii="宋体" w:hAnsi="宋体"/>
          <w:b/>
          <w:sz w:val="24"/>
          <w:szCs w:val="20"/>
        </w:rPr>
        <w:t>各站点公共软件</w:t>
      </w:r>
    </w:p>
    <w:tbl>
      <w:tblPr>
        <w:tblStyle w:val="31"/>
        <w:tblW w:w="91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038"/>
      </w:tblGrid>
      <w:tr w14:paraId="0CFB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4FA08659">
            <w:pPr>
              <w:rPr>
                <w:sz w:val="24"/>
              </w:rPr>
            </w:pPr>
            <w:r>
              <w:rPr>
                <w:rFonts w:hint="eastAsia"/>
                <w:sz w:val="24"/>
              </w:rPr>
              <w:t xml:space="preserve">  </w:t>
            </w:r>
            <w:r>
              <w:rPr>
                <w:rFonts w:hint="eastAsia"/>
                <w:sz w:val="24"/>
                <w:lang w:val="en-US" w:eastAsia="zh-CN"/>
              </w:rPr>
              <w:t>2</w:t>
            </w:r>
            <w:r>
              <w:rPr>
                <w:rFonts w:hint="eastAsia"/>
                <w:sz w:val="24"/>
              </w:rPr>
              <w:t>.1</w:t>
            </w:r>
          </w:p>
        </w:tc>
        <w:tc>
          <w:tcPr>
            <w:tcW w:w="8038" w:type="dxa"/>
            <w:noWrap w:val="0"/>
            <w:vAlign w:val="center"/>
          </w:tcPr>
          <w:p w14:paraId="2CC7601E">
            <w:pPr>
              <w:spacing w:line="440" w:lineRule="exact"/>
              <w:rPr>
                <w:rFonts w:hint="eastAsia" w:ascii="宋体" w:hAnsi="宋体"/>
                <w:b/>
                <w:sz w:val="24"/>
              </w:rPr>
            </w:pPr>
            <w:r>
              <w:rPr>
                <w:rFonts w:hint="eastAsia" w:ascii="宋体" w:hAnsi="宋体"/>
                <w:b/>
                <w:sz w:val="24"/>
              </w:rPr>
              <w:t>快捷检索浏览显示功能</w:t>
            </w:r>
          </w:p>
          <w:p w14:paraId="678B6203">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宋体" w:hAnsi="宋体"/>
                <w:sz w:val="24"/>
              </w:rPr>
            </w:pPr>
            <w:r>
              <w:rPr>
                <w:rFonts w:hint="eastAsia" w:ascii="宋体" w:hAnsi="宋体"/>
                <w:sz w:val="24"/>
                <w:lang w:val="en-US" w:eastAsia="zh-CN"/>
              </w:rPr>
              <w:t>1.</w:t>
            </w:r>
            <w:r>
              <w:rPr>
                <w:rFonts w:hint="eastAsia" w:ascii="宋体" w:hAnsi="宋体"/>
                <w:sz w:val="24"/>
              </w:rPr>
              <w:t>提供</w:t>
            </w:r>
            <w:r>
              <w:rPr>
                <w:rFonts w:hint="eastAsia" w:ascii="宋体" w:hAnsi="宋体"/>
                <w:bCs/>
                <w:sz w:val="24"/>
              </w:rPr>
              <w:t>定值查询</w:t>
            </w:r>
            <w:r>
              <w:rPr>
                <w:rFonts w:hint="eastAsia" w:ascii="宋体" w:hAnsi="宋体"/>
                <w:sz w:val="24"/>
              </w:rPr>
              <w:t>，</w:t>
            </w:r>
            <w:r>
              <w:rPr>
                <w:rFonts w:hint="eastAsia" w:ascii="宋体" w:hAnsi="宋体"/>
                <w:bCs/>
                <w:sz w:val="24"/>
              </w:rPr>
              <w:t>模糊查询，区间查询</w:t>
            </w:r>
            <w:r>
              <w:rPr>
                <w:rFonts w:hint="eastAsia" w:ascii="宋体" w:hAnsi="宋体"/>
                <w:sz w:val="24"/>
              </w:rPr>
              <w:t>：</w:t>
            </w:r>
            <w:r>
              <w:rPr>
                <w:rFonts w:hint="eastAsia" w:ascii="宋体" w:hAnsi="宋体"/>
                <w:bCs/>
                <w:sz w:val="24"/>
              </w:rPr>
              <w:t>组合查询</w:t>
            </w:r>
            <w:r>
              <w:rPr>
                <w:rFonts w:hint="eastAsia" w:ascii="宋体" w:hAnsi="宋体"/>
                <w:sz w:val="24"/>
              </w:rPr>
              <w:t>：</w:t>
            </w:r>
            <w:r>
              <w:rPr>
                <w:rFonts w:hint="eastAsia" w:ascii="宋体" w:hAnsi="宋体"/>
                <w:bCs/>
                <w:sz w:val="24"/>
              </w:rPr>
              <w:t>自定义查询</w:t>
            </w:r>
            <w:r>
              <w:rPr>
                <w:rFonts w:hint="eastAsia" w:ascii="宋体" w:hAnsi="宋体"/>
                <w:sz w:val="24"/>
              </w:rPr>
              <w:t>。</w:t>
            </w:r>
          </w:p>
          <w:p w14:paraId="62F623AA">
            <w:pPr>
              <w:keepNext w:val="0"/>
              <w:keepLines w:val="0"/>
              <w:pageBreakBefore w:val="0"/>
              <w:kinsoku/>
              <w:wordWrap/>
              <w:overflowPunct/>
              <w:topLinePunct w:val="0"/>
              <w:autoSpaceDE/>
              <w:autoSpaceDN/>
              <w:bidi w:val="0"/>
              <w:adjustRightInd/>
              <w:snapToGrid/>
              <w:spacing w:line="400" w:lineRule="exact"/>
              <w:ind w:left="240" w:hanging="240" w:hangingChars="100"/>
              <w:textAlignment w:val="auto"/>
              <w:rPr>
                <w:rFonts w:ascii="宋体" w:hAnsi="宋体"/>
                <w:sz w:val="24"/>
              </w:rPr>
            </w:pPr>
            <w:r>
              <w:rPr>
                <w:rFonts w:hint="eastAsia" w:ascii="宋体" w:hAnsi="宋体"/>
                <w:sz w:val="24"/>
                <w:szCs w:val="20"/>
              </w:rPr>
              <w:t>2.</w:t>
            </w:r>
            <w:r>
              <w:rPr>
                <w:rFonts w:hint="eastAsia" w:ascii="宋体" w:hAnsi="宋体"/>
                <w:sz w:val="24"/>
              </w:rPr>
              <w:t>快速检索</w:t>
            </w:r>
            <w:r>
              <w:rPr>
                <w:rFonts w:hint="eastAsia" w:ascii="宋体" w:hAnsi="宋体"/>
                <w:bCs/>
                <w:sz w:val="24"/>
              </w:rPr>
              <w:t>当天记录</w:t>
            </w:r>
            <w:r>
              <w:rPr>
                <w:rFonts w:hint="eastAsia" w:ascii="宋体" w:hAnsi="宋体"/>
                <w:sz w:val="24"/>
              </w:rPr>
              <w:t>，</w:t>
            </w:r>
            <w:r>
              <w:rPr>
                <w:rFonts w:hint="eastAsia" w:ascii="宋体" w:hAnsi="宋体"/>
                <w:bCs/>
                <w:sz w:val="24"/>
              </w:rPr>
              <w:t>昨天记录</w:t>
            </w:r>
            <w:r>
              <w:rPr>
                <w:rFonts w:hint="eastAsia" w:ascii="宋体" w:hAnsi="宋体"/>
                <w:sz w:val="24"/>
              </w:rPr>
              <w:t>，</w:t>
            </w:r>
            <w:r>
              <w:rPr>
                <w:rFonts w:hint="eastAsia" w:ascii="宋体" w:hAnsi="宋体"/>
                <w:bCs/>
                <w:sz w:val="24"/>
              </w:rPr>
              <w:t>前天记录</w:t>
            </w:r>
            <w:r>
              <w:rPr>
                <w:rFonts w:hint="eastAsia" w:ascii="宋体" w:hAnsi="宋体"/>
                <w:sz w:val="24"/>
              </w:rPr>
              <w:t>，</w:t>
            </w:r>
            <w:r>
              <w:rPr>
                <w:rFonts w:hint="eastAsia" w:ascii="宋体" w:hAnsi="宋体"/>
                <w:bCs/>
                <w:sz w:val="24"/>
              </w:rPr>
              <w:t>本周记录</w:t>
            </w:r>
            <w:r>
              <w:rPr>
                <w:rFonts w:hint="eastAsia" w:ascii="宋体" w:hAnsi="宋体"/>
                <w:sz w:val="24"/>
              </w:rPr>
              <w:t>，</w:t>
            </w:r>
            <w:r>
              <w:rPr>
                <w:rFonts w:hint="eastAsia" w:ascii="宋体" w:hAnsi="宋体"/>
                <w:bCs/>
                <w:sz w:val="24"/>
              </w:rPr>
              <w:t>本月记录</w:t>
            </w:r>
            <w:r>
              <w:rPr>
                <w:rFonts w:hint="eastAsia" w:ascii="宋体" w:hAnsi="宋体"/>
                <w:sz w:val="24"/>
              </w:rPr>
              <w:t>，</w:t>
            </w:r>
            <w:r>
              <w:rPr>
                <w:rFonts w:hint="eastAsia" w:ascii="宋体" w:hAnsi="宋体"/>
                <w:bCs/>
                <w:sz w:val="24"/>
              </w:rPr>
              <w:t>本年记录</w:t>
            </w:r>
            <w:r>
              <w:rPr>
                <w:rFonts w:hint="eastAsia" w:ascii="宋体" w:hAnsi="宋体"/>
                <w:sz w:val="24"/>
              </w:rPr>
              <w:t>。</w:t>
            </w:r>
          </w:p>
          <w:p w14:paraId="532D99AB">
            <w:pPr>
              <w:keepNext w:val="0"/>
              <w:keepLines w:val="0"/>
              <w:pageBreakBefore w:val="0"/>
              <w:kinsoku/>
              <w:wordWrap/>
              <w:overflowPunct/>
              <w:topLinePunct w:val="0"/>
              <w:autoSpaceDE/>
              <w:autoSpaceDN/>
              <w:bidi w:val="0"/>
              <w:adjustRightInd/>
              <w:snapToGrid/>
              <w:spacing w:line="400" w:lineRule="exact"/>
              <w:ind w:left="240" w:hanging="240" w:hangingChars="100"/>
              <w:textAlignment w:val="auto"/>
              <w:rPr>
                <w:color w:val="000000"/>
                <w:sz w:val="24"/>
              </w:rPr>
            </w:pPr>
            <w:r>
              <w:rPr>
                <w:rFonts w:hint="eastAsia" w:ascii="宋体" w:hAnsi="宋体"/>
                <w:sz w:val="24"/>
                <w:szCs w:val="20"/>
              </w:rPr>
              <w:t>3.</w:t>
            </w:r>
            <w:r>
              <w:rPr>
                <w:rFonts w:hint="eastAsia"/>
                <w:color w:val="000000"/>
                <w:sz w:val="24"/>
              </w:rPr>
              <w:t>快速检索</w:t>
            </w:r>
            <w:r>
              <w:rPr>
                <w:rFonts w:hint="eastAsia"/>
                <w:bCs/>
                <w:color w:val="000000"/>
                <w:sz w:val="24"/>
              </w:rPr>
              <w:t>我的报告</w:t>
            </w:r>
            <w:r>
              <w:rPr>
                <w:rFonts w:hint="eastAsia"/>
                <w:color w:val="000000"/>
                <w:sz w:val="24"/>
              </w:rPr>
              <w:t>，</w:t>
            </w:r>
            <w:r>
              <w:rPr>
                <w:rFonts w:hint="eastAsia"/>
                <w:bCs/>
                <w:color w:val="000000"/>
                <w:sz w:val="24"/>
              </w:rPr>
              <w:t>我的未审核报告</w:t>
            </w:r>
            <w:r>
              <w:rPr>
                <w:rFonts w:hint="eastAsia"/>
                <w:color w:val="000000"/>
                <w:sz w:val="24"/>
              </w:rPr>
              <w:t>，</w:t>
            </w:r>
            <w:r>
              <w:rPr>
                <w:bCs/>
                <w:color w:val="000000"/>
                <w:sz w:val="24"/>
              </w:rPr>
              <w:t>我的未打印报告</w:t>
            </w:r>
            <w:r>
              <w:rPr>
                <w:rFonts w:hint="eastAsia"/>
                <w:color w:val="000000"/>
                <w:sz w:val="24"/>
              </w:rPr>
              <w:t>，</w:t>
            </w:r>
            <w:r>
              <w:rPr>
                <w:bCs/>
                <w:color w:val="000000"/>
                <w:sz w:val="24"/>
              </w:rPr>
              <w:t>我的收藏记录</w:t>
            </w:r>
            <w:r>
              <w:rPr>
                <w:color w:val="000000"/>
                <w:sz w:val="24"/>
              </w:rPr>
              <w:t>。</w:t>
            </w:r>
          </w:p>
          <w:p w14:paraId="11DE7949">
            <w:pPr>
              <w:keepNext w:val="0"/>
              <w:keepLines w:val="0"/>
              <w:pageBreakBefore w:val="0"/>
              <w:kinsoku/>
              <w:wordWrap/>
              <w:overflowPunct/>
              <w:topLinePunct w:val="0"/>
              <w:autoSpaceDE/>
              <w:autoSpaceDN/>
              <w:bidi w:val="0"/>
              <w:adjustRightInd/>
              <w:snapToGrid/>
              <w:spacing w:line="400" w:lineRule="exact"/>
              <w:ind w:left="240" w:hanging="240" w:hangingChars="100"/>
              <w:textAlignment w:val="auto"/>
              <w:rPr>
                <w:color w:val="000000"/>
                <w:sz w:val="24"/>
              </w:rPr>
            </w:pPr>
            <w:r>
              <w:rPr>
                <w:rFonts w:hint="eastAsia" w:ascii="宋体" w:hAnsi="宋体"/>
                <w:color w:val="000000"/>
                <w:sz w:val="24"/>
                <w:szCs w:val="20"/>
              </w:rPr>
              <w:t>4.</w:t>
            </w:r>
            <w:r>
              <w:rPr>
                <w:rFonts w:hint="eastAsia"/>
                <w:color w:val="000000"/>
                <w:sz w:val="24"/>
              </w:rPr>
              <w:t>快速查看</w:t>
            </w:r>
            <w:r>
              <w:rPr>
                <w:bCs/>
                <w:color w:val="000000"/>
                <w:sz w:val="24"/>
              </w:rPr>
              <w:t>未审核报告</w:t>
            </w:r>
            <w:r>
              <w:rPr>
                <w:rFonts w:hint="eastAsia"/>
                <w:color w:val="000000"/>
                <w:sz w:val="24"/>
              </w:rPr>
              <w:t>，</w:t>
            </w:r>
            <w:r>
              <w:rPr>
                <w:bCs/>
                <w:color w:val="000000"/>
                <w:sz w:val="24"/>
              </w:rPr>
              <w:t>未发送报告</w:t>
            </w:r>
            <w:r>
              <w:rPr>
                <w:rFonts w:hint="eastAsia"/>
                <w:color w:val="000000"/>
                <w:sz w:val="24"/>
              </w:rPr>
              <w:t>，</w:t>
            </w:r>
            <w:r>
              <w:rPr>
                <w:bCs/>
                <w:color w:val="000000"/>
                <w:sz w:val="24"/>
              </w:rPr>
              <w:t>冰冻报告</w:t>
            </w:r>
            <w:r>
              <w:rPr>
                <w:color w:val="000000"/>
                <w:sz w:val="24"/>
              </w:rPr>
              <w:t>。</w:t>
            </w:r>
          </w:p>
          <w:p w14:paraId="7EE24830">
            <w:pPr>
              <w:keepNext w:val="0"/>
              <w:keepLines w:val="0"/>
              <w:pageBreakBefore w:val="0"/>
              <w:kinsoku/>
              <w:wordWrap/>
              <w:overflowPunct/>
              <w:topLinePunct w:val="0"/>
              <w:autoSpaceDE/>
              <w:autoSpaceDN/>
              <w:bidi w:val="0"/>
              <w:adjustRightInd/>
              <w:snapToGrid/>
              <w:spacing w:line="400" w:lineRule="exact"/>
              <w:ind w:left="240" w:hanging="240" w:hangingChars="100"/>
              <w:textAlignment w:val="auto"/>
              <w:rPr>
                <w:color w:val="000000"/>
                <w:sz w:val="24"/>
              </w:rPr>
            </w:pPr>
            <w:r>
              <w:rPr>
                <w:rFonts w:hint="eastAsia" w:ascii="宋体" w:hAnsi="宋体"/>
                <w:color w:val="000000"/>
                <w:sz w:val="24"/>
                <w:szCs w:val="20"/>
              </w:rPr>
              <w:t>5.</w:t>
            </w:r>
            <w:r>
              <w:rPr>
                <w:color w:val="000000"/>
                <w:sz w:val="24"/>
              </w:rPr>
              <w:t>可</w:t>
            </w:r>
            <w:r>
              <w:rPr>
                <w:rFonts w:hint="eastAsia"/>
                <w:color w:val="000000"/>
                <w:sz w:val="24"/>
              </w:rPr>
              <w:t>通过鼠标右键功能快速</w:t>
            </w:r>
            <w:r>
              <w:rPr>
                <w:color w:val="000000"/>
                <w:sz w:val="24"/>
              </w:rPr>
              <w:t>查看当前记录的全部信息。</w:t>
            </w:r>
          </w:p>
          <w:p w14:paraId="68749D3A">
            <w:pPr>
              <w:keepNext w:val="0"/>
              <w:keepLines w:val="0"/>
              <w:pageBreakBefore w:val="0"/>
              <w:kinsoku/>
              <w:wordWrap/>
              <w:overflowPunct/>
              <w:topLinePunct w:val="0"/>
              <w:autoSpaceDE/>
              <w:autoSpaceDN/>
              <w:bidi w:val="0"/>
              <w:adjustRightInd/>
              <w:snapToGrid/>
              <w:spacing w:line="400" w:lineRule="exact"/>
              <w:ind w:left="240" w:hanging="240" w:hangingChars="100"/>
              <w:textAlignment w:val="auto"/>
              <w:rPr>
                <w:rFonts w:ascii="宋体" w:hAnsi="宋体"/>
                <w:sz w:val="24"/>
                <w:szCs w:val="20"/>
              </w:rPr>
            </w:pPr>
            <w:r>
              <w:rPr>
                <w:rFonts w:hint="eastAsia" w:ascii="宋体" w:hAnsi="宋体"/>
                <w:color w:val="000000"/>
                <w:sz w:val="24"/>
                <w:szCs w:val="20"/>
                <w:lang w:val="en-US" w:eastAsia="zh-CN"/>
              </w:rPr>
              <w:t>6.</w:t>
            </w:r>
            <w:r>
              <w:rPr>
                <w:rFonts w:hint="eastAsia" w:ascii="宋体" w:hAnsi="宋体"/>
                <w:color w:val="000000"/>
                <w:sz w:val="24"/>
                <w:szCs w:val="20"/>
              </w:rPr>
              <w:t>可</w:t>
            </w:r>
            <w:r>
              <w:rPr>
                <w:rFonts w:hint="eastAsia"/>
                <w:color w:val="000000"/>
                <w:sz w:val="24"/>
              </w:rPr>
              <w:t>通过鼠标右键功能全屏幕显示</w:t>
            </w:r>
            <w:r>
              <w:rPr>
                <w:color w:val="000000"/>
                <w:sz w:val="24"/>
              </w:rPr>
              <w:t>当前记录的病理图像，多幅图像时，可</w:t>
            </w:r>
            <w:r>
              <w:rPr>
                <w:rFonts w:hint="eastAsia"/>
                <w:color w:val="000000"/>
                <w:sz w:val="24"/>
              </w:rPr>
              <w:t>用快捷</w:t>
            </w:r>
            <w:r>
              <w:rPr>
                <w:color w:val="000000"/>
                <w:sz w:val="24"/>
              </w:rPr>
              <w:t>键切换。</w:t>
            </w:r>
          </w:p>
        </w:tc>
      </w:tr>
      <w:tr w14:paraId="55CA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6D0725A7">
            <w:pPr>
              <w:rPr>
                <w:sz w:val="24"/>
              </w:rPr>
            </w:pPr>
            <w:r>
              <w:rPr>
                <w:rFonts w:hint="eastAsia"/>
                <w:sz w:val="24"/>
              </w:rPr>
              <w:t xml:space="preserve">  </w:t>
            </w:r>
            <w:r>
              <w:rPr>
                <w:rFonts w:hint="eastAsia"/>
                <w:sz w:val="24"/>
                <w:lang w:val="en-US" w:eastAsia="zh-CN"/>
              </w:rPr>
              <w:t>2</w:t>
            </w:r>
            <w:r>
              <w:rPr>
                <w:rFonts w:hint="eastAsia"/>
                <w:sz w:val="24"/>
              </w:rPr>
              <w:t>.2</w:t>
            </w:r>
          </w:p>
        </w:tc>
        <w:tc>
          <w:tcPr>
            <w:tcW w:w="8038" w:type="dxa"/>
            <w:noWrap w:val="0"/>
            <w:vAlign w:val="center"/>
          </w:tcPr>
          <w:p w14:paraId="1789B940">
            <w:pPr>
              <w:spacing w:line="440" w:lineRule="exact"/>
              <w:rPr>
                <w:rFonts w:hint="eastAsia" w:ascii="宋体" w:hAnsi="宋体"/>
                <w:b/>
                <w:sz w:val="24"/>
              </w:rPr>
            </w:pPr>
            <w:r>
              <w:rPr>
                <w:rFonts w:hint="eastAsia" w:ascii="宋体" w:hAnsi="宋体"/>
                <w:b/>
                <w:sz w:val="24"/>
              </w:rPr>
              <w:t>批处理功能</w:t>
            </w:r>
          </w:p>
          <w:p w14:paraId="7B2BB11F">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sz w:val="24"/>
              </w:rPr>
            </w:pPr>
            <w:r>
              <w:rPr>
                <w:rFonts w:hint="eastAsia" w:ascii="宋体" w:hAnsi="宋体" w:eastAsia="宋体" w:cs="Times New Roman"/>
                <w:kern w:val="0"/>
                <w:sz w:val="24"/>
                <w:szCs w:val="20"/>
                <w:lang w:val="en-US" w:eastAsia="zh-CN" w:bidi="ar"/>
              </w:rPr>
              <w:t>1.可</w:t>
            </w:r>
            <w:r>
              <w:rPr>
                <w:sz w:val="24"/>
              </w:rPr>
              <w:t>批量审核已诊断的报告。</w:t>
            </w:r>
          </w:p>
          <w:p w14:paraId="420C31D5">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rPr>
            </w:pPr>
            <w:r>
              <w:rPr>
                <w:rFonts w:hint="eastAsia"/>
              </w:rPr>
              <w:t>2.</w:t>
            </w:r>
            <w:r>
              <w:t>可批量打印已诊断的报告。</w:t>
            </w:r>
          </w:p>
          <w:p w14:paraId="2E5FAE43">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pPr>
            <w:r>
              <w:rPr>
                <w:rFonts w:hint="eastAsia"/>
              </w:rPr>
              <w:t>3.</w:t>
            </w:r>
            <w:r>
              <w:t>可</w:t>
            </w:r>
            <w:r>
              <w:rPr>
                <w:rFonts w:hint="eastAsia"/>
              </w:rPr>
              <w:t>向临床</w:t>
            </w:r>
            <w:r>
              <w:t>批量发送已审核的报告。</w:t>
            </w:r>
          </w:p>
        </w:tc>
      </w:tr>
      <w:tr w14:paraId="5937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1674861D">
            <w:pPr>
              <w:rPr>
                <w:sz w:val="24"/>
              </w:rPr>
            </w:pPr>
            <w:r>
              <w:rPr>
                <w:rFonts w:hint="eastAsia"/>
                <w:sz w:val="24"/>
              </w:rPr>
              <w:t xml:space="preserve">  </w:t>
            </w:r>
            <w:r>
              <w:rPr>
                <w:rFonts w:hint="eastAsia"/>
                <w:sz w:val="24"/>
                <w:lang w:val="en-US" w:eastAsia="zh-CN"/>
              </w:rPr>
              <w:t>2</w:t>
            </w:r>
            <w:r>
              <w:rPr>
                <w:rFonts w:hint="eastAsia"/>
                <w:sz w:val="24"/>
              </w:rPr>
              <w:t>.3</w:t>
            </w:r>
          </w:p>
        </w:tc>
        <w:tc>
          <w:tcPr>
            <w:tcW w:w="8038" w:type="dxa"/>
            <w:noWrap w:val="0"/>
            <w:vAlign w:val="center"/>
          </w:tcPr>
          <w:p w14:paraId="4665B15F">
            <w:pPr>
              <w:spacing w:line="440" w:lineRule="exact"/>
              <w:rPr>
                <w:rFonts w:hint="eastAsia" w:ascii="宋体" w:hAnsi="宋体"/>
                <w:b/>
                <w:sz w:val="24"/>
              </w:rPr>
            </w:pPr>
            <w:r>
              <w:rPr>
                <w:rFonts w:hint="eastAsia" w:ascii="宋体" w:hAnsi="宋体"/>
                <w:b/>
                <w:sz w:val="24"/>
              </w:rPr>
              <w:t>报表统计功能</w:t>
            </w:r>
          </w:p>
          <w:p w14:paraId="3D7B0C66">
            <w:pPr>
              <w:keepNext w:val="0"/>
              <w:keepLines w:val="0"/>
              <w:pageBreakBefore w:val="0"/>
              <w:numPr>
                <w:ilvl w:val="0"/>
                <w:numId w:val="7"/>
              </w:numPr>
              <w:kinsoku/>
              <w:wordWrap/>
              <w:overflowPunct/>
              <w:topLinePunct w:val="0"/>
              <w:autoSpaceDE/>
              <w:autoSpaceDN/>
              <w:bidi w:val="0"/>
              <w:adjustRightInd/>
              <w:snapToGrid/>
              <w:spacing w:line="400" w:lineRule="exact"/>
              <w:textAlignment w:val="auto"/>
              <w:rPr>
                <w:rFonts w:hint="eastAsia" w:ascii="宋体" w:hAnsi="宋体"/>
                <w:color w:val="000000"/>
                <w:sz w:val="24"/>
                <w:szCs w:val="21"/>
                <w:lang w:eastAsia="zh-CN"/>
              </w:rPr>
            </w:pPr>
            <w:r>
              <w:rPr>
                <w:rFonts w:hint="eastAsia" w:ascii="宋体" w:hAnsi="宋体"/>
                <w:color w:val="000000"/>
                <w:sz w:val="24"/>
                <w:szCs w:val="21"/>
              </w:rPr>
              <w:t>疾病－年龄分布统计直方图</w:t>
            </w:r>
            <w:r>
              <w:rPr>
                <w:rFonts w:hint="eastAsia" w:ascii="宋体" w:hAnsi="宋体"/>
                <w:color w:val="000000"/>
                <w:sz w:val="24"/>
                <w:szCs w:val="21"/>
                <w:lang w:eastAsia="zh-CN"/>
              </w:rPr>
              <w:t>。</w:t>
            </w:r>
          </w:p>
          <w:p w14:paraId="3CEFCF48">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color w:val="000000"/>
                <w:sz w:val="24"/>
                <w:szCs w:val="20"/>
              </w:rPr>
              <w:t>2.</w:t>
            </w:r>
            <w:r>
              <w:rPr>
                <w:rFonts w:hint="eastAsia" w:ascii="宋体" w:hAnsi="宋体"/>
                <w:color w:val="000000"/>
                <w:sz w:val="24"/>
                <w:szCs w:val="21"/>
              </w:rPr>
              <w:t>科室工作量统计，医生工作量统计，技师工作量统计</w:t>
            </w:r>
            <w:r>
              <w:rPr>
                <w:rFonts w:hint="eastAsia" w:ascii="宋体" w:hAnsi="宋体"/>
                <w:color w:val="000000"/>
                <w:sz w:val="24"/>
                <w:szCs w:val="21"/>
                <w:lang w:eastAsia="zh-CN"/>
              </w:rPr>
              <w:t>。</w:t>
            </w:r>
          </w:p>
          <w:p w14:paraId="21C1B1D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color w:val="000000"/>
                <w:sz w:val="24"/>
                <w:szCs w:val="20"/>
              </w:rPr>
              <w:t>3.</w:t>
            </w:r>
            <w:r>
              <w:rPr>
                <w:rFonts w:hint="eastAsia" w:ascii="宋体" w:hAnsi="宋体"/>
                <w:color w:val="000000"/>
                <w:sz w:val="24"/>
                <w:szCs w:val="21"/>
              </w:rPr>
              <w:t>标本来源统计，工作日志统计，收费统计</w:t>
            </w:r>
            <w:r>
              <w:rPr>
                <w:rFonts w:hint="eastAsia" w:ascii="宋体" w:hAnsi="宋体"/>
                <w:color w:val="000000"/>
                <w:sz w:val="24"/>
                <w:szCs w:val="21"/>
                <w:lang w:eastAsia="zh-CN"/>
              </w:rPr>
              <w:t>。</w:t>
            </w:r>
          </w:p>
          <w:p w14:paraId="7742CAD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sz w:val="24"/>
                <w:szCs w:val="20"/>
                <w:lang w:eastAsia="zh-CN"/>
              </w:rPr>
            </w:pPr>
            <w:r>
              <w:rPr>
                <w:rFonts w:hint="eastAsia" w:ascii="宋体" w:hAnsi="宋体"/>
                <w:sz w:val="24"/>
                <w:szCs w:val="20"/>
              </w:rPr>
              <w:t>4.报告阳性率统计，报告及时率统计</w:t>
            </w:r>
            <w:r>
              <w:rPr>
                <w:rFonts w:hint="eastAsia" w:ascii="宋体" w:hAnsi="宋体"/>
                <w:sz w:val="24"/>
                <w:szCs w:val="20"/>
                <w:lang w:eastAsia="zh-CN"/>
              </w:rPr>
              <w:t>。</w:t>
            </w:r>
          </w:p>
          <w:p w14:paraId="5027D30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sz w:val="24"/>
                <w:szCs w:val="20"/>
                <w:lang w:eastAsia="zh-CN"/>
              </w:rPr>
            </w:pPr>
            <w:r>
              <w:rPr>
                <w:rFonts w:hint="eastAsia" w:ascii="宋体" w:hAnsi="宋体"/>
                <w:sz w:val="24"/>
                <w:szCs w:val="20"/>
              </w:rPr>
              <w:t>5.免疫组化分类统计，切片分类评级统计</w:t>
            </w:r>
            <w:r>
              <w:rPr>
                <w:rFonts w:hint="eastAsia" w:ascii="宋体" w:hAnsi="宋体"/>
                <w:sz w:val="24"/>
                <w:szCs w:val="20"/>
                <w:lang w:eastAsia="zh-CN"/>
              </w:rPr>
              <w:t>。</w:t>
            </w:r>
          </w:p>
          <w:p w14:paraId="41B4052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sz w:val="24"/>
                <w:szCs w:val="20"/>
                <w:lang w:eastAsia="zh-CN"/>
              </w:rPr>
            </w:pPr>
            <w:r>
              <w:rPr>
                <w:rFonts w:hint="eastAsia" w:ascii="宋体" w:hAnsi="宋体"/>
                <w:sz w:val="24"/>
                <w:szCs w:val="20"/>
              </w:rPr>
              <w:t>6.三级诊断符合率，常规冰冻符合率统计</w:t>
            </w:r>
            <w:r>
              <w:rPr>
                <w:rFonts w:hint="eastAsia" w:ascii="宋体" w:hAnsi="宋体"/>
                <w:sz w:val="24"/>
                <w:szCs w:val="20"/>
                <w:lang w:eastAsia="zh-CN"/>
              </w:rPr>
              <w:t>。</w:t>
            </w:r>
          </w:p>
          <w:p w14:paraId="0290541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7.登记簿打印，报告签收本打印，冰冻诊断对照表打印</w:t>
            </w:r>
            <w:r>
              <w:rPr>
                <w:rFonts w:hint="eastAsia" w:ascii="宋体" w:hAnsi="宋体"/>
                <w:sz w:val="24"/>
                <w:szCs w:val="20"/>
                <w:lang w:eastAsia="zh-CN"/>
              </w:rPr>
              <w:t>。</w:t>
            </w:r>
          </w:p>
        </w:tc>
      </w:tr>
      <w:tr w14:paraId="5BBE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2FA3640A">
            <w:pPr>
              <w:rPr>
                <w:sz w:val="24"/>
              </w:rPr>
            </w:pPr>
            <w:r>
              <w:rPr>
                <w:rFonts w:hint="eastAsia"/>
                <w:sz w:val="24"/>
              </w:rPr>
              <w:t xml:space="preserve">  </w:t>
            </w:r>
            <w:r>
              <w:rPr>
                <w:rFonts w:hint="eastAsia"/>
                <w:sz w:val="24"/>
                <w:lang w:val="en-US" w:eastAsia="zh-CN"/>
              </w:rPr>
              <w:t>2</w:t>
            </w:r>
            <w:r>
              <w:rPr>
                <w:rFonts w:hint="eastAsia"/>
                <w:sz w:val="24"/>
              </w:rPr>
              <w:t>.4</w:t>
            </w:r>
          </w:p>
        </w:tc>
        <w:tc>
          <w:tcPr>
            <w:tcW w:w="8038" w:type="dxa"/>
            <w:noWrap w:val="0"/>
            <w:vAlign w:val="center"/>
          </w:tcPr>
          <w:p w14:paraId="5AC97684">
            <w:pPr>
              <w:spacing w:line="440" w:lineRule="exact"/>
              <w:rPr>
                <w:rFonts w:hint="eastAsia" w:ascii="宋体" w:hAnsi="宋体"/>
                <w:b/>
                <w:sz w:val="24"/>
              </w:rPr>
            </w:pPr>
            <w:r>
              <w:rPr>
                <w:rFonts w:hint="eastAsia" w:ascii="宋体" w:hAnsi="宋体"/>
                <w:b/>
                <w:sz w:val="24"/>
              </w:rPr>
              <w:t>报表编辑功能</w:t>
            </w:r>
          </w:p>
          <w:p w14:paraId="45F8ACF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1.</w:t>
            </w:r>
            <w:r>
              <w:rPr>
                <w:rFonts w:hint="eastAsia" w:ascii="宋体" w:hAnsi="宋体"/>
                <w:color w:val="000000"/>
                <w:sz w:val="24"/>
                <w:szCs w:val="21"/>
              </w:rPr>
              <w:t>用户可任意设定各种报告格式</w:t>
            </w:r>
            <w:r>
              <w:rPr>
                <w:rFonts w:hint="eastAsia" w:ascii="宋体" w:hAnsi="宋体"/>
                <w:color w:val="000000"/>
                <w:sz w:val="24"/>
                <w:szCs w:val="21"/>
                <w:lang w:eastAsia="zh-CN"/>
              </w:rPr>
              <w:t>。</w:t>
            </w:r>
          </w:p>
          <w:p w14:paraId="57912E8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2.</w:t>
            </w:r>
            <w:r>
              <w:rPr>
                <w:rFonts w:hint="eastAsia" w:ascii="宋体" w:hAnsi="宋体"/>
                <w:color w:val="000000"/>
                <w:sz w:val="24"/>
                <w:szCs w:val="21"/>
              </w:rPr>
              <w:t>报告排版：文字/图像/图文混排等格式</w:t>
            </w:r>
            <w:r>
              <w:rPr>
                <w:rFonts w:hint="eastAsia" w:ascii="宋体" w:hAnsi="宋体"/>
                <w:color w:val="000000"/>
                <w:sz w:val="24"/>
                <w:szCs w:val="21"/>
                <w:lang w:eastAsia="zh-CN"/>
              </w:rPr>
              <w:t>。</w:t>
            </w:r>
          </w:p>
          <w:p w14:paraId="2BF5D7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3.</w:t>
            </w:r>
            <w:r>
              <w:rPr>
                <w:rFonts w:hint="eastAsia" w:ascii="宋体" w:hAnsi="宋体"/>
                <w:color w:val="000000"/>
                <w:sz w:val="24"/>
                <w:szCs w:val="21"/>
              </w:rPr>
              <w:t>打印各种条码标签</w:t>
            </w:r>
            <w:r>
              <w:rPr>
                <w:rFonts w:hint="eastAsia" w:ascii="宋体" w:hAnsi="宋体"/>
                <w:color w:val="000000"/>
                <w:sz w:val="24"/>
                <w:szCs w:val="21"/>
                <w:lang w:eastAsia="zh-CN"/>
              </w:rPr>
              <w:t>。</w:t>
            </w:r>
          </w:p>
          <w:p w14:paraId="7C91C8A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4.</w:t>
            </w:r>
            <w:r>
              <w:rPr>
                <w:rFonts w:hint="eastAsia" w:ascii="宋体" w:hAnsi="宋体"/>
                <w:color w:val="000000"/>
                <w:sz w:val="24"/>
                <w:szCs w:val="21"/>
              </w:rPr>
              <w:t>打印时实现所见即所得</w:t>
            </w:r>
            <w:r>
              <w:rPr>
                <w:rFonts w:hint="eastAsia" w:ascii="宋体" w:hAnsi="宋体"/>
                <w:color w:val="000000"/>
                <w:sz w:val="24"/>
                <w:szCs w:val="21"/>
                <w:lang w:eastAsia="zh-CN"/>
              </w:rPr>
              <w:t>。</w:t>
            </w:r>
          </w:p>
          <w:p w14:paraId="7ABB531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sz w:val="24"/>
                <w:szCs w:val="20"/>
                <w:lang w:eastAsia="zh-CN"/>
              </w:rPr>
            </w:pPr>
            <w:r>
              <w:rPr>
                <w:rFonts w:hint="eastAsia" w:ascii="宋体" w:hAnsi="宋体"/>
                <w:sz w:val="24"/>
                <w:szCs w:val="20"/>
              </w:rPr>
              <w:t>5.</w:t>
            </w:r>
            <w:r>
              <w:rPr>
                <w:rFonts w:hint="eastAsia" w:ascii="宋体" w:hAnsi="宋体"/>
                <w:color w:val="000000"/>
                <w:sz w:val="24"/>
                <w:szCs w:val="21"/>
              </w:rPr>
              <w:t>报告单打印时间设定</w:t>
            </w:r>
            <w:r>
              <w:rPr>
                <w:rFonts w:hint="eastAsia" w:ascii="宋体" w:hAnsi="宋体"/>
                <w:color w:val="000000"/>
                <w:sz w:val="24"/>
                <w:szCs w:val="21"/>
                <w:lang w:eastAsia="zh-CN"/>
              </w:rPr>
              <w:t>。</w:t>
            </w:r>
          </w:p>
        </w:tc>
      </w:tr>
      <w:tr w14:paraId="590D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27630FD4">
            <w:pPr>
              <w:rPr>
                <w:sz w:val="24"/>
              </w:rPr>
            </w:pPr>
            <w:r>
              <w:rPr>
                <w:rFonts w:hint="eastAsia"/>
                <w:sz w:val="24"/>
              </w:rPr>
              <w:t xml:space="preserve">  </w:t>
            </w:r>
            <w:r>
              <w:rPr>
                <w:rFonts w:hint="eastAsia"/>
                <w:sz w:val="24"/>
                <w:lang w:val="en-US" w:eastAsia="zh-CN"/>
              </w:rPr>
              <w:t>2</w:t>
            </w:r>
            <w:r>
              <w:rPr>
                <w:rFonts w:hint="eastAsia"/>
                <w:sz w:val="24"/>
              </w:rPr>
              <w:t>.5</w:t>
            </w:r>
          </w:p>
        </w:tc>
        <w:tc>
          <w:tcPr>
            <w:tcW w:w="8038" w:type="dxa"/>
            <w:noWrap w:val="0"/>
            <w:vAlign w:val="center"/>
          </w:tcPr>
          <w:p w14:paraId="7A7542AC">
            <w:pPr>
              <w:spacing w:line="440" w:lineRule="exact"/>
              <w:rPr>
                <w:rFonts w:hint="eastAsia" w:ascii="宋体" w:hAnsi="宋体"/>
                <w:b/>
                <w:sz w:val="24"/>
              </w:rPr>
            </w:pPr>
            <w:r>
              <w:rPr>
                <w:rFonts w:hint="eastAsia" w:ascii="宋体" w:hAnsi="宋体"/>
                <w:b/>
                <w:sz w:val="24"/>
              </w:rPr>
              <w:t>图像编辑功能</w:t>
            </w:r>
          </w:p>
          <w:p w14:paraId="4E168B4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1.</w:t>
            </w:r>
            <w:r>
              <w:rPr>
                <w:rFonts w:hint="eastAsia" w:ascii="宋体" w:hAnsi="宋体"/>
                <w:color w:val="000000"/>
                <w:sz w:val="24"/>
                <w:szCs w:val="21"/>
              </w:rPr>
              <w:t>图像亮度、对比度、饱和度校正，图像伽马值校正</w:t>
            </w:r>
            <w:r>
              <w:rPr>
                <w:rFonts w:hint="eastAsia" w:ascii="宋体" w:hAnsi="宋体"/>
                <w:color w:val="000000"/>
                <w:sz w:val="24"/>
                <w:szCs w:val="21"/>
                <w:lang w:eastAsia="zh-CN"/>
              </w:rPr>
              <w:t>。</w:t>
            </w:r>
          </w:p>
          <w:p w14:paraId="032F555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2.</w:t>
            </w:r>
            <w:r>
              <w:rPr>
                <w:rFonts w:hint="eastAsia" w:ascii="宋体" w:hAnsi="宋体"/>
                <w:color w:val="000000"/>
                <w:sz w:val="24"/>
                <w:szCs w:val="21"/>
              </w:rPr>
              <w:t>图像RGB校正，图像背底校正，图像插值放大</w:t>
            </w:r>
            <w:r>
              <w:rPr>
                <w:rFonts w:hint="eastAsia" w:ascii="宋体" w:hAnsi="宋体"/>
                <w:color w:val="000000"/>
                <w:sz w:val="24"/>
                <w:szCs w:val="21"/>
                <w:lang w:eastAsia="zh-CN"/>
              </w:rPr>
              <w:t>。</w:t>
            </w:r>
          </w:p>
          <w:p w14:paraId="00251708">
            <w:pPr>
              <w:keepNext w:val="0"/>
              <w:keepLines w:val="0"/>
              <w:pageBreakBefore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eastAsia="宋体"/>
                <w:color w:val="000000"/>
                <w:sz w:val="24"/>
                <w:szCs w:val="21"/>
                <w:lang w:eastAsia="zh-CN"/>
              </w:rPr>
            </w:pPr>
            <w:r>
              <w:rPr>
                <w:rFonts w:hint="eastAsia" w:ascii="宋体" w:hAnsi="宋体"/>
                <w:color w:val="000000"/>
                <w:sz w:val="24"/>
                <w:szCs w:val="21"/>
              </w:rPr>
              <w:t>3.图像融合，</w:t>
            </w:r>
            <w:r>
              <w:rPr>
                <w:rFonts w:hint="eastAsia"/>
                <w:color w:val="000000"/>
                <w:sz w:val="24"/>
              </w:rPr>
              <w:t>图像拼接</w:t>
            </w:r>
            <w:r>
              <w:rPr>
                <w:rFonts w:hint="eastAsia"/>
                <w:color w:val="000000"/>
                <w:sz w:val="24"/>
                <w:lang w:eastAsia="zh-CN"/>
              </w:rPr>
              <w:t>。</w:t>
            </w:r>
          </w:p>
          <w:p w14:paraId="53DB333F">
            <w:pPr>
              <w:keepNext w:val="0"/>
              <w:keepLines w:val="0"/>
              <w:pageBreakBefore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color w:val="000000"/>
                <w:sz w:val="24"/>
                <w:szCs w:val="21"/>
                <w:lang w:eastAsia="zh-CN"/>
              </w:rPr>
            </w:pPr>
            <w:r>
              <w:rPr>
                <w:rFonts w:hint="eastAsia" w:ascii="宋体" w:hAnsi="宋体"/>
                <w:color w:val="000000"/>
                <w:sz w:val="24"/>
                <w:szCs w:val="21"/>
              </w:rPr>
              <w:t>4.图像滤波处理，图像放大、缩小、旋转、镜向</w:t>
            </w:r>
            <w:r>
              <w:rPr>
                <w:rFonts w:hint="eastAsia" w:ascii="宋体" w:hAnsi="宋体"/>
                <w:color w:val="000000"/>
                <w:sz w:val="24"/>
                <w:szCs w:val="21"/>
                <w:lang w:eastAsia="zh-CN"/>
              </w:rPr>
              <w:t>。</w:t>
            </w:r>
          </w:p>
          <w:p w14:paraId="7EAD9D6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color w:val="000000"/>
                <w:sz w:val="24"/>
                <w:szCs w:val="21"/>
              </w:rPr>
              <w:t>5.</w:t>
            </w:r>
            <w:r>
              <w:rPr>
                <w:rFonts w:hint="eastAsia"/>
                <w:color w:val="000000"/>
                <w:sz w:val="24"/>
              </w:rPr>
              <w:t>图像标注</w:t>
            </w:r>
            <w:r>
              <w:rPr>
                <w:rFonts w:hint="eastAsia" w:ascii="宋体" w:hAnsi="宋体"/>
                <w:color w:val="000000"/>
                <w:sz w:val="24"/>
                <w:szCs w:val="21"/>
              </w:rPr>
              <w:t>、注释，</w:t>
            </w:r>
            <w:r>
              <w:rPr>
                <w:rFonts w:hint="eastAsia"/>
                <w:color w:val="000000"/>
                <w:sz w:val="24"/>
              </w:rPr>
              <w:t>图像拼接</w:t>
            </w:r>
            <w:r>
              <w:rPr>
                <w:rFonts w:hint="eastAsia"/>
                <w:color w:val="000000"/>
                <w:sz w:val="24"/>
                <w:lang w:eastAsia="zh-CN"/>
              </w:rPr>
              <w:t>。</w:t>
            </w:r>
          </w:p>
        </w:tc>
      </w:tr>
      <w:tr w14:paraId="3AA8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79C75869">
            <w:pPr>
              <w:rPr>
                <w:sz w:val="24"/>
              </w:rPr>
            </w:pPr>
            <w:r>
              <w:rPr>
                <w:rFonts w:hint="eastAsia"/>
                <w:sz w:val="24"/>
              </w:rPr>
              <w:t xml:space="preserve">  </w:t>
            </w:r>
            <w:r>
              <w:rPr>
                <w:rFonts w:hint="eastAsia"/>
                <w:sz w:val="24"/>
                <w:lang w:val="en-US" w:eastAsia="zh-CN"/>
              </w:rPr>
              <w:t>2</w:t>
            </w:r>
            <w:r>
              <w:rPr>
                <w:rFonts w:hint="eastAsia"/>
                <w:sz w:val="24"/>
              </w:rPr>
              <w:t>.6</w:t>
            </w:r>
          </w:p>
        </w:tc>
        <w:tc>
          <w:tcPr>
            <w:tcW w:w="8038" w:type="dxa"/>
            <w:noWrap w:val="0"/>
            <w:vAlign w:val="center"/>
          </w:tcPr>
          <w:p w14:paraId="750A72A7">
            <w:pPr>
              <w:spacing w:line="440" w:lineRule="exact"/>
              <w:rPr>
                <w:rFonts w:hint="eastAsia" w:ascii="宋体" w:hAnsi="宋体"/>
                <w:b/>
                <w:sz w:val="24"/>
              </w:rPr>
            </w:pPr>
            <w:r>
              <w:rPr>
                <w:rFonts w:hint="eastAsia" w:ascii="宋体" w:hAnsi="宋体"/>
                <w:b/>
                <w:sz w:val="24"/>
              </w:rPr>
              <w:t>图像存储功能</w:t>
            </w:r>
          </w:p>
          <w:p w14:paraId="11BC144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1.</w:t>
            </w:r>
            <w:r>
              <w:rPr>
                <w:rFonts w:hint="eastAsia" w:ascii="宋体" w:hAnsi="宋体"/>
                <w:color w:val="000000"/>
                <w:sz w:val="24"/>
                <w:szCs w:val="21"/>
              </w:rPr>
              <w:t>储存格式： jpg/bmp/tiff/DICOM可选</w:t>
            </w:r>
            <w:r>
              <w:rPr>
                <w:rFonts w:hint="eastAsia" w:ascii="宋体" w:hAnsi="宋体"/>
                <w:color w:val="000000"/>
                <w:sz w:val="24"/>
                <w:szCs w:val="21"/>
                <w:lang w:eastAsia="zh-CN"/>
              </w:rPr>
              <w:t>。</w:t>
            </w:r>
          </w:p>
          <w:p w14:paraId="26F95B1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sz w:val="24"/>
                <w:szCs w:val="20"/>
                <w:lang w:eastAsia="zh-CN"/>
              </w:rPr>
            </w:pPr>
            <w:r>
              <w:rPr>
                <w:rFonts w:hint="eastAsia" w:ascii="宋体" w:hAnsi="宋体"/>
                <w:sz w:val="24"/>
                <w:szCs w:val="20"/>
              </w:rPr>
              <w:t>2.</w:t>
            </w:r>
            <w:r>
              <w:rPr>
                <w:rFonts w:hint="eastAsia" w:ascii="宋体" w:hAnsi="宋体"/>
                <w:color w:val="000000"/>
                <w:sz w:val="24"/>
                <w:szCs w:val="21"/>
              </w:rPr>
              <w:t>图像批量读入/输出</w:t>
            </w:r>
            <w:r>
              <w:rPr>
                <w:rFonts w:hint="eastAsia" w:ascii="宋体" w:hAnsi="宋体"/>
                <w:color w:val="000000"/>
                <w:sz w:val="24"/>
                <w:szCs w:val="21"/>
                <w:lang w:eastAsia="zh-CN"/>
              </w:rPr>
              <w:t>。</w:t>
            </w:r>
          </w:p>
        </w:tc>
      </w:tr>
      <w:tr w14:paraId="2FB7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center"/>
          </w:tcPr>
          <w:p w14:paraId="1A65D580">
            <w:pPr>
              <w:rPr>
                <w:sz w:val="24"/>
              </w:rPr>
            </w:pPr>
            <w:r>
              <w:rPr>
                <w:rFonts w:hint="eastAsia"/>
                <w:sz w:val="24"/>
              </w:rPr>
              <w:t xml:space="preserve">  </w:t>
            </w:r>
            <w:r>
              <w:rPr>
                <w:rFonts w:hint="eastAsia"/>
                <w:sz w:val="24"/>
                <w:lang w:val="en-US" w:eastAsia="zh-CN"/>
              </w:rPr>
              <w:t>2</w:t>
            </w:r>
            <w:r>
              <w:rPr>
                <w:rFonts w:hint="eastAsia"/>
                <w:sz w:val="24"/>
              </w:rPr>
              <w:t>.7</w:t>
            </w:r>
          </w:p>
        </w:tc>
        <w:tc>
          <w:tcPr>
            <w:tcW w:w="8038" w:type="dxa"/>
            <w:noWrap w:val="0"/>
            <w:vAlign w:val="center"/>
          </w:tcPr>
          <w:p w14:paraId="7B5764D9">
            <w:pPr>
              <w:spacing w:line="440" w:lineRule="exact"/>
              <w:rPr>
                <w:rFonts w:hint="eastAsia" w:ascii="宋体" w:hAnsi="宋体"/>
                <w:b/>
                <w:sz w:val="24"/>
              </w:rPr>
            </w:pPr>
            <w:r>
              <w:rPr>
                <w:rFonts w:hint="eastAsia" w:ascii="宋体" w:hAnsi="宋体"/>
                <w:b/>
                <w:sz w:val="24"/>
              </w:rPr>
              <w:t>图像分析测量功能</w:t>
            </w:r>
          </w:p>
          <w:p w14:paraId="2BD5C604">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宋体" w:hAnsi="宋体"/>
                <w:color w:val="000000"/>
                <w:sz w:val="24"/>
                <w:szCs w:val="21"/>
              </w:rPr>
            </w:pPr>
            <w:r>
              <w:rPr>
                <w:rFonts w:hint="eastAsia" w:ascii="宋体" w:hAnsi="宋体"/>
                <w:color w:val="000000"/>
                <w:sz w:val="24"/>
                <w:szCs w:val="21"/>
                <w:lang w:val="en-US" w:eastAsia="zh-CN"/>
              </w:rPr>
              <w:t>1.</w:t>
            </w:r>
            <w:r>
              <w:rPr>
                <w:rFonts w:hint="eastAsia" w:ascii="宋体" w:hAnsi="宋体"/>
                <w:color w:val="000000"/>
                <w:sz w:val="24"/>
                <w:szCs w:val="21"/>
              </w:rPr>
              <w:t>细胞形态学测量系统（细胞周长、面积及光密度等几十种参数）</w:t>
            </w:r>
            <w:r>
              <w:rPr>
                <w:rFonts w:hint="eastAsia" w:ascii="宋体" w:hAnsi="宋体"/>
                <w:color w:val="000000"/>
                <w:sz w:val="24"/>
                <w:szCs w:val="21"/>
                <w:lang w:eastAsia="zh-CN"/>
              </w:rPr>
              <w:t>。</w:t>
            </w:r>
          </w:p>
          <w:p w14:paraId="624E6B3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sz w:val="24"/>
                <w:szCs w:val="20"/>
              </w:rPr>
              <w:t>2.</w:t>
            </w:r>
            <w:r>
              <w:rPr>
                <w:rFonts w:hint="eastAsia" w:ascii="宋体" w:hAnsi="宋体"/>
                <w:color w:val="000000"/>
                <w:sz w:val="24"/>
                <w:szCs w:val="21"/>
              </w:rPr>
              <w:t>DNA测量分析系统（细胞DNA质量、倍体分析系统）</w:t>
            </w:r>
            <w:r>
              <w:rPr>
                <w:rFonts w:hint="eastAsia" w:ascii="宋体" w:hAnsi="宋体"/>
                <w:color w:val="000000"/>
                <w:sz w:val="24"/>
                <w:szCs w:val="21"/>
                <w:lang w:eastAsia="zh-CN"/>
              </w:rPr>
              <w:t>。</w:t>
            </w:r>
          </w:p>
          <w:p w14:paraId="673C41B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color w:val="000000"/>
                <w:sz w:val="24"/>
                <w:szCs w:val="20"/>
              </w:rPr>
              <w:t>3.</w:t>
            </w:r>
            <w:r>
              <w:rPr>
                <w:rFonts w:hint="eastAsia" w:ascii="宋体" w:hAnsi="宋体"/>
                <w:color w:val="000000"/>
                <w:sz w:val="24"/>
                <w:szCs w:val="21"/>
              </w:rPr>
              <w:t>细胞周期分析系统，免疫组化测量系统</w:t>
            </w:r>
            <w:r>
              <w:rPr>
                <w:rFonts w:hint="eastAsia" w:ascii="宋体" w:hAnsi="宋体"/>
                <w:color w:val="000000"/>
                <w:sz w:val="24"/>
                <w:szCs w:val="21"/>
                <w:lang w:eastAsia="zh-CN"/>
              </w:rPr>
              <w:t>。</w:t>
            </w:r>
          </w:p>
          <w:p w14:paraId="2D6103A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color w:val="000000"/>
                <w:sz w:val="24"/>
                <w:szCs w:val="20"/>
              </w:rPr>
              <w:t>4.</w:t>
            </w:r>
            <w:r>
              <w:rPr>
                <w:rFonts w:hint="eastAsia" w:ascii="宋体" w:hAnsi="宋体"/>
                <w:color w:val="000000"/>
                <w:sz w:val="24"/>
                <w:szCs w:val="21"/>
              </w:rPr>
              <w:t>细胞AgNOR测量系统，细胞核浆比测量系统</w:t>
            </w:r>
            <w:r>
              <w:rPr>
                <w:rFonts w:hint="eastAsia" w:ascii="宋体" w:hAnsi="宋体"/>
                <w:color w:val="000000"/>
                <w:sz w:val="24"/>
                <w:szCs w:val="21"/>
                <w:lang w:eastAsia="zh-CN"/>
              </w:rPr>
              <w:t>。</w:t>
            </w:r>
          </w:p>
          <w:p w14:paraId="7CF4813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1"/>
                <w:lang w:eastAsia="zh-CN"/>
              </w:rPr>
            </w:pPr>
            <w:r>
              <w:rPr>
                <w:rFonts w:hint="eastAsia" w:ascii="宋体" w:hAnsi="宋体"/>
                <w:color w:val="000000"/>
                <w:sz w:val="24"/>
                <w:szCs w:val="20"/>
              </w:rPr>
              <w:t>5.</w:t>
            </w:r>
            <w:r>
              <w:rPr>
                <w:rFonts w:hint="eastAsia" w:ascii="宋体" w:hAnsi="宋体"/>
                <w:color w:val="000000"/>
                <w:sz w:val="24"/>
                <w:szCs w:val="21"/>
              </w:rPr>
              <w:t>血管、管腔测量系统，人类染色体核型分析系统</w:t>
            </w:r>
            <w:r>
              <w:rPr>
                <w:rFonts w:hint="eastAsia" w:ascii="宋体" w:hAnsi="宋体"/>
                <w:color w:val="000000"/>
                <w:sz w:val="24"/>
                <w:szCs w:val="21"/>
                <w:lang w:eastAsia="zh-CN"/>
              </w:rPr>
              <w:t>。</w:t>
            </w:r>
          </w:p>
          <w:p w14:paraId="251DB166">
            <w:pPr>
              <w:keepNext w:val="0"/>
              <w:keepLines w:val="0"/>
              <w:pageBreakBefore w:val="0"/>
              <w:kinsoku/>
              <w:wordWrap/>
              <w:overflowPunct/>
              <w:topLinePunct w:val="0"/>
              <w:autoSpaceDE/>
              <w:autoSpaceDN/>
              <w:bidi w:val="0"/>
              <w:adjustRightInd/>
              <w:snapToGrid/>
              <w:spacing w:line="400" w:lineRule="exact"/>
              <w:ind w:left="360" w:hanging="360" w:hangingChars="150"/>
              <w:textAlignment w:val="auto"/>
              <w:rPr>
                <w:rFonts w:hint="eastAsia" w:ascii="宋体" w:hAnsi="宋体" w:eastAsia="宋体"/>
                <w:color w:val="000000"/>
                <w:sz w:val="24"/>
                <w:szCs w:val="21"/>
                <w:lang w:eastAsia="zh-CN"/>
              </w:rPr>
            </w:pPr>
            <w:r>
              <w:rPr>
                <w:rFonts w:hint="eastAsia" w:ascii="宋体" w:hAnsi="宋体"/>
                <w:color w:val="000000"/>
                <w:sz w:val="24"/>
                <w:szCs w:val="21"/>
              </w:rPr>
              <w:t>6.自动测量系统（用户自定义宏程序、自动测量系统，多成份分析（肾小球及细胞成分）测量系统</w:t>
            </w:r>
            <w:r>
              <w:rPr>
                <w:rFonts w:hint="eastAsia" w:ascii="宋体" w:hAnsi="宋体"/>
                <w:color w:val="000000"/>
                <w:sz w:val="24"/>
                <w:szCs w:val="21"/>
                <w:lang w:eastAsia="zh-CN"/>
              </w:rPr>
              <w:t>。</w:t>
            </w:r>
          </w:p>
        </w:tc>
      </w:tr>
    </w:tbl>
    <w:p w14:paraId="3E3E7C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3. 运维服务内容</w:t>
      </w:r>
    </w:p>
    <w:p w14:paraId="6F2B1D8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6CEAD68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3.2 </w:t>
      </w:r>
      <w:r>
        <w:rPr>
          <w:rFonts w:hint="eastAsia" w:ascii="宋体" w:hAnsi="宋体"/>
          <w:color w:val="000000"/>
          <w:sz w:val="24"/>
          <w:szCs w:val="20"/>
        </w:rPr>
        <w:t>系统突发事件的诊断、排除。</w:t>
      </w:r>
    </w:p>
    <w:p w14:paraId="2C14810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2A2A9D0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3.4 </w:t>
      </w:r>
      <w:r>
        <w:rPr>
          <w:rFonts w:hint="eastAsia" w:ascii="宋体" w:hAnsi="宋体"/>
          <w:color w:val="000000"/>
          <w:sz w:val="24"/>
          <w:szCs w:val="20"/>
        </w:rPr>
        <w:t>本合同签订后，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3E161B3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452B476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3.6 </w:t>
      </w:r>
      <w:r>
        <w:rPr>
          <w:rFonts w:hint="eastAsia" w:ascii="宋体" w:hAnsi="宋体"/>
          <w:color w:val="000000"/>
          <w:sz w:val="24"/>
          <w:szCs w:val="20"/>
        </w:rPr>
        <w:t>合同期限内，为满足上级指令性或医院评级要求，必须无条件免费配合医院完成系统改造工作。</w:t>
      </w:r>
    </w:p>
    <w:p w14:paraId="2741D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4. 运维服务形式</w:t>
      </w:r>
    </w:p>
    <w:p w14:paraId="538A56C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6B95F3D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0B6D3B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4.3 本合同签订后，对于需方提出的任何运维服务，供方人员需严格填写运维服务记录单，并由双方签字认可。</w:t>
      </w:r>
    </w:p>
    <w:p w14:paraId="0623DE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color w:val="000000"/>
          <w:sz w:val="24"/>
          <w:szCs w:val="20"/>
          <w:lang w:val="en-US" w:eastAsia="zh-CN"/>
        </w:rPr>
        <w:t>4.4 供方为需方提供电话技术支持服务要求为7×24小时。</w:t>
      </w:r>
    </w:p>
    <w:bookmarkEnd w:id="1"/>
    <w:bookmarkEnd w:id="2"/>
    <w:bookmarkEnd w:id="3"/>
    <w:bookmarkEnd w:id="4"/>
    <w:bookmarkEnd w:id="5"/>
    <w:bookmarkEnd w:id="6"/>
    <w:bookmarkEnd w:id="7"/>
    <w:bookmarkEnd w:id="8"/>
    <w:p w14:paraId="7F7577C8">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10C581E9">
      <w:pPr>
        <w:keepNext w:val="0"/>
        <w:keepLines w:val="0"/>
        <w:pageBreakBefore w:val="0"/>
        <w:numPr>
          <w:ilvl w:val="0"/>
          <w:numId w:val="8"/>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4D840412">
      <w:pPr>
        <w:keepNext w:val="0"/>
        <w:keepLines w:val="0"/>
        <w:pageBreakBefore w:val="0"/>
        <w:numPr>
          <w:ilvl w:val="0"/>
          <w:numId w:val="8"/>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w:t>
      </w:r>
      <w:r>
        <w:rPr>
          <w:rFonts w:hint="eastAsia" w:ascii="宋体" w:hAnsi="宋体" w:cs="Times New Roman"/>
          <w:b/>
          <w:bCs/>
          <w:sz w:val="24"/>
          <w:szCs w:val="24"/>
          <w:lang w:val="en-US" w:eastAsia="zh-CN"/>
        </w:rPr>
        <w:t>运维</w:t>
      </w:r>
      <w:r>
        <w:rPr>
          <w:rFonts w:hint="eastAsia" w:ascii="宋体" w:hAnsi="宋体" w:eastAsia="宋体" w:cs="Times New Roman"/>
          <w:b/>
          <w:bCs/>
          <w:sz w:val="24"/>
          <w:szCs w:val="24"/>
          <w:lang w:val="en-US" w:eastAsia="zh-CN"/>
        </w:rPr>
        <w:t>服务期</w:t>
      </w:r>
      <w:r>
        <w:rPr>
          <w:rFonts w:hint="eastAsia" w:ascii="宋体" w:hAnsi="宋体" w:cs="Times New Roman"/>
          <w:b/>
          <w:bCs/>
          <w:sz w:val="24"/>
          <w:szCs w:val="24"/>
          <w:lang w:val="en-US" w:eastAsia="zh-CN"/>
        </w:rPr>
        <w:t>两</w:t>
      </w:r>
      <w:r>
        <w:rPr>
          <w:rFonts w:hint="eastAsia" w:ascii="宋体" w:hAnsi="宋体" w:eastAsia="宋体" w:cs="Times New Roman"/>
          <w:b/>
          <w:bCs/>
          <w:sz w:val="24"/>
          <w:szCs w:val="24"/>
          <w:lang w:val="en-US" w:eastAsia="zh-CN"/>
        </w:rPr>
        <w:t>年。</w:t>
      </w:r>
    </w:p>
    <w:p w14:paraId="22177770">
      <w:pPr>
        <w:keepNext w:val="0"/>
        <w:keepLines w:val="0"/>
        <w:pageBreakBefore w:val="0"/>
        <w:numPr>
          <w:ilvl w:val="0"/>
          <w:numId w:val="8"/>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139D9F25">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年支付运维服务费。双方签订合同后，如供方服务符合合同要求，确认合同条款及服务承诺、培训、维修、巡检等执行无误时，需方按年对供方的运维工作完成情况进行验收。通过验收后，需方在收到供方开具的国家正规发票后，按年一次性予以支付当年服务费。</w:t>
      </w:r>
    </w:p>
    <w:p w14:paraId="24B87E3E">
      <w:pPr>
        <w:keepNext w:val="0"/>
        <w:keepLines w:val="0"/>
        <w:pageBreakBefore w:val="0"/>
        <w:numPr>
          <w:ilvl w:val="0"/>
          <w:numId w:val="8"/>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违约责任： </w:t>
      </w:r>
    </w:p>
    <w:p w14:paraId="0ECBCBD1">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（1）供方提供服务不符合合同约定，负责返工或提供补救措施，但需方使用、保管不当造成设备损坏或由于需方原因造成缺陷的除外。</w:t>
      </w:r>
    </w:p>
    <w:p w14:paraId="38A06E6B">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（2）供方未按照合同约定完成定期巡检服务，应向需方支付合同总额20%（百分之二十）的违约金。   </w:t>
      </w:r>
    </w:p>
    <w:p w14:paraId="1F8681FE">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（3）供方未在规定期间完成呼叫响应服务，每次应向需方支付合同总金额3‰（千分之三）的违约金。</w:t>
      </w:r>
    </w:p>
    <w:p w14:paraId="06AC050F">
      <w:pPr>
        <w:spacing w:line="360" w:lineRule="auto"/>
        <w:ind w:firstLine="240" w:firstLineChars="100"/>
        <w:rPr>
          <w:rFonts w:ascii="宋体" w:hAnsi="宋体" w:cs="宋体"/>
          <w:color w:val="000000"/>
          <w:sz w:val="24"/>
        </w:rPr>
      </w:pPr>
      <w:bookmarkStart w:id="61" w:name="_GoBack"/>
      <w:bookmarkEnd w:id="61"/>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4"/>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30"/>
        <w:rPr>
          <w:rFonts w:hint="eastAsia"/>
        </w:rPr>
      </w:pPr>
    </w:p>
    <w:p w14:paraId="6A70D9C6">
      <w:pPr>
        <w:rPr>
          <w:rFonts w:hint="eastAsia"/>
        </w:rPr>
      </w:pPr>
    </w:p>
    <w:p w14:paraId="54DB2C01">
      <w:pPr>
        <w:pStyle w:val="30"/>
        <w:rPr>
          <w:rFonts w:hint="eastAsia"/>
        </w:rPr>
      </w:pPr>
    </w:p>
    <w:p w14:paraId="5A88F343">
      <w:pPr>
        <w:rPr>
          <w:rFonts w:hint="eastAsia"/>
        </w:rPr>
      </w:pPr>
    </w:p>
    <w:p w14:paraId="4C7491A3">
      <w:pPr>
        <w:pStyle w:val="30"/>
        <w:rPr>
          <w:rFonts w:hint="eastAsia"/>
        </w:rPr>
      </w:pPr>
    </w:p>
    <w:p w14:paraId="2B1A8BC3">
      <w:pPr>
        <w:rPr>
          <w:rFonts w:hint="eastAsia"/>
        </w:rPr>
      </w:pPr>
    </w:p>
    <w:p w14:paraId="18FC3E4F">
      <w:pPr>
        <w:pStyle w:val="30"/>
        <w:rPr>
          <w:rFonts w:hint="eastAsia"/>
        </w:rPr>
      </w:pPr>
    </w:p>
    <w:p w14:paraId="2FC77F2D">
      <w:pPr>
        <w:rPr>
          <w:rFonts w:hint="eastAsia"/>
        </w:rPr>
      </w:pPr>
    </w:p>
    <w:p w14:paraId="535821C1">
      <w:pPr>
        <w:pStyle w:val="30"/>
        <w:rPr>
          <w:rFonts w:hint="eastAsia"/>
        </w:rPr>
      </w:pPr>
    </w:p>
    <w:p w14:paraId="5609306C">
      <w:pPr>
        <w:pStyle w:val="24"/>
        <w:spacing w:before="0" w:after="0"/>
        <w:rPr>
          <w:color w:val="auto"/>
          <w:sz w:val="28"/>
          <w:highlight w:val="none"/>
        </w:rPr>
      </w:pPr>
      <w:bookmarkStart w:id="9" w:name="_Toc24908"/>
      <w:r>
        <w:rPr>
          <w:rFonts w:hint="eastAsia"/>
          <w:color w:val="auto"/>
          <w:sz w:val="28"/>
          <w:highlight w:val="none"/>
        </w:rPr>
        <w:t>第一部分资格证明文件</w:t>
      </w:r>
      <w:bookmarkEnd w:id="9"/>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6"/>
        <w:spacing w:before="0" w:after="0"/>
        <w:jc w:val="center"/>
        <w:rPr>
          <w:rFonts w:hint="eastAsia"/>
          <w:color w:val="auto"/>
          <w:sz w:val="28"/>
          <w:szCs w:val="36"/>
          <w:highlight w:val="none"/>
        </w:rPr>
      </w:pPr>
      <w:bookmarkStart w:id="10" w:name="_Toc2479"/>
      <w:bookmarkStart w:id="11" w:name="_Toc902"/>
    </w:p>
    <w:p w14:paraId="2BA6F042">
      <w:pPr>
        <w:pStyle w:val="6"/>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3"/>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3"/>
        <w:rPr>
          <w:rFonts w:ascii="宋体"/>
          <w:sz w:val="24"/>
        </w:rPr>
      </w:pPr>
      <w:r>
        <w:rPr>
          <w:rFonts w:ascii="宋体"/>
          <w:sz w:val="24"/>
        </w:rPr>
        <w:br w:type="page"/>
      </w:r>
    </w:p>
    <w:p w14:paraId="60CAD29F">
      <w:pPr>
        <w:jc w:val="center"/>
        <w:rPr>
          <w:rFonts w:ascii="宋体"/>
          <w:color w:val="auto"/>
          <w:highlight w:val="none"/>
        </w:rPr>
      </w:pPr>
    </w:p>
    <w:p w14:paraId="1CCC62AC">
      <w:pPr>
        <w:pStyle w:val="6"/>
        <w:spacing w:before="0" w:after="0"/>
        <w:jc w:val="center"/>
        <w:rPr>
          <w:rFonts w:hint="eastAsia"/>
          <w:color w:val="auto"/>
          <w:sz w:val="28"/>
          <w:szCs w:val="36"/>
          <w:highlight w:val="none"/>
        </w:rPr>
      </w:pPr>
      <w:bookmarkStart w:id="13" w:name="_资格证明文件"/>
      <w:bookmarkEnd w:id="13"/>
      <w:bookmarkStart w:id="14" w:name="_Toc31029"/>
      <w:bookmarkStart w:id="15" w:name="_Toc10534"/>
    </w:p>
    <w:p w14:paraId="768E5F1F">
      <w:pPr>
        <w:pStyle w:val="6"/>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6"/>
        <w:spacing w:before="0" w:after="0"/>
        <w:jc w:val="center"/>
        <w:rPr>
          <w:rFonts w:hint="eastAsia"/>
          <w:color w:val="auto"/>
          <w:sz w:val="28"/>
          <w:szCs w:val="28"/>
          <w:highlight w:val="none"/>
        </w:rPr>
      </w:pPr>
      <w:bookmarkStart w:id="16" w:name="_Toc4559"/>
      <w:bookmarkStart w:id="17" w:name="_Toc26111"/>
      <w:bookmarkStart w:id="18" w:name="_Toc11890"/>
    </w:p>
    <w:p w14:paraId="31DDA7A4">
      <w:pPr>
        <w:pStyle w:val="6"/>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9"/>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9"/>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6"/>
        <w:spacing w:before="0" w:after="0"/>
        <w:jc w:val="center"/>
        <w:rPr>
          <w:rFonts w:hint="eastAsia"/>
          <w:color w:val="auto"/>
          <w:sz w:val="28"/>
          <w:szCs w:val="28"/>
          <w:highlight w:val="none"/>
        </w:rPr>
      </w:pPr>
      <w:bookmarkStart w:id="19" w:name="_Toc24403"/>
      <w:bookmarkStart w:id="20" w:name="_Toc19319"/>
      <w:bookmarkStart w:id="21" w:name="_Toc569"/>
    </w:p>
    <w:p w14:paraId="6EEF1A39">
      <w:pPr>
        <w:pStyle w:val="6"/>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30"/>
      </w:pPr>
    </w:p>
    <w:p w14:paraId="1039CF20"/>
    <w:p w14:paraId="4281B833">
      <w:pPr>
        <w:pStyle w:val="30"/>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22" w:name="_Toc1972"/>
      <w:bookmarkStart w:id="23" w:name="_Toc10542"/>
    </w:p>
    <w:p w14:paraId="4384E0F1">
      <w:pPr>
        <w:pStyle w:val="6"/>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6"/>
        <w:spacing w:before="0" w:after="0"/>
        <w:jc w:val="center"/>
        <w:rPr>
          <w:rFonts w:hint="eastAsia"/>
          <w:color w:val="auto"/>
          <w:sz w:val="28"/>
          <w:highlight w:val="none"/>
        </w:rPr>
      </w:pPr>
      <w:bookmarkStart w:id="25" w:name="_Toc32668"/>
      <w:bookmarkStart w:id="26" w:name="_Toc8953"/>
      <w:bookmarkStart w:id="27" w:name="_Toc31728"/>
    </w:p>
    <w:p w14:paraId="30973BE5">
      <w:pPr>
        <w:pStyle w:val="6"/>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30"/>
      </w:pPr>
    </w:p>
    <w:p w14:paraId="6A2B089C"/>
    <w:p w14:paraId="77515F30">
      <w:pPr>
        <w:pStyle w:val="30"/>
      </w:pPr>
    </w:p>
    <w:p w14:paraId="18F940D3"/>
    <w:p w14:paraId="09578356">
      <w:pPr>
        <w:pStyle w:val="30"/>
      </w:pPr>
    </w:p>
    <w:p w14:paraId="3604B252"/>
    <w:p w14:paraId="6780CE70">
      <w:pPr>
        <w:pStyle w:val="30"/>
      </w:pPr>
    </w:p>
    <w:p w14:paraId="2935776A"/>
    <w:p w14:paraId="62BAAA8C">
      <w:pPr>
        <w:pStyle w:val="13"/>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11219"/>
      <w:bookmarkStart w:id="30" w:name="_Toc28112"/>
      <w:bookmarkStart w:id="31" w:name="_Toc4657"/>
    </w:p>
    <w:p w14:paraId="2C4EAA18">
      <w:pPr>
        <w:pStyle w:val="6"/>
        <w:spacing w:before="0" w:after="0"/>
        <w:jc w:val="center"/>
        <w:rPr>
          <w:rFonts w:hint="eastAsia"/>
          <w:color w:val="auto"/>
          <w:sz w:val="28"/>
          <w:szCs w:val="36"/>
          <w:highlight w:val="none"/>
          <w:lang w:eastAsia="zh-CN"/>
        </w:rPr>
      </w:pPr>
    </w:p>
    <w:p w14:paraId="686DBB71">
      <w:pPr>
        <w:pStyle w:val="6"/>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7"/>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6"/>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31"/>
    <w:p w14:paraId="47115276">
      <w:pPr>
        <w:bidi w:val="0"/>
        <w:rPr>
          <w:rFonts w:hint="eastAsia"/>
          <w:lang w:eastAsia="zh-CN"/>
        </w:rPr>
      </w:pPr>
      <w:bookmarkStart w:id="32"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7"/>
        <w:rPr>
          <w:rFonts w:hint="eastAsia"/>
          <w:lang w:eastAsia="zh-CN"/>
        </w:rPr>
      </w:pPr>
    </w:p>
    <w:p w14:paraId="1D329EB6">
      <w:pPr>
        <w:pStyle w:val="6"/>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30"/>
        <w:rPr>
          <w:sz w:val="24"/>
          <w:szCs w:val="24"/>
        </w:rPr>
      </w:pPr>
    </w:p>
    <w:p w14:paraId="59010B1D">
      <w:pPr>
        <w:rPr>
          <w:sz w:val="24"/>
          <w:szCs w:val="24"/>
        </w:rPr>
      </w:pPr>
    </w:p>
    <w:p w14:paraId="3DC9F820">
      <w:pPr>
        <w:pStyle w:val="30"/>
        <w:rPr>
          <w:sz w:val="24"/>
          <w:szCs w:val="24"/>
        </w:rPr>
      </w:pPr>
    </w:p>
    <w:p w14:paraId="0F9B01FE">
      <w:pPr>
        <w:rPr>
          <w:sz w:val="24"/>
          <w:szCs w:val="24"/>
        </w:rPr>
      </w:pPr>
    </w:p>
    <w:p w14:paraId="7C2BEDB4">
      <w:pPr>
        <w:pStyle w:val="30"/>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34" w:name="_Toc29119"/>
      <w:r>
        <w:rPr>
          <w:rFonts w:hint="eastAsia"/>
          <w:color w:val="auto"/>
          <w:sz w:val="28"/>
          <w:highlight w:val="none"/>
        </w:rPr>
        <w:t>第二部分商务、技术文件</w:t>
      </w:r>
      <w:bookmarkEnd w:id="34"/>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6"/>
        <w:spacing w:before="0" w:after="0"/>
        <w:jc w:val="center"/>
        <w:rPr>
          <w:rFonts w:hint="eastAsia"/>
          <w:color w:val="auto"/>
          <w:sz w:val="28"/>
          <w:highlight w:val="none"/>
          <w:lang w:eastAsia="zh-CN"/>
        </w:rPr>
      </w:pPr>
      <w:bookmarkStart w:id="35" w:name="_Toc11563"/>
    </w:p>
    <w:p w14:paraId="75F339AC">
      <w:pPr>
        <w:pStyle w:val="6"/>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4298F3A9">
      <w:pPr>
        <w:pStyle w:val="10"/>
        <w:spacing w:line="360" w:lineRule="auto"/>
        <w:ind w:firstLine="240" w:firstLineChars="100"/>
        <w:rPr>
          <w:rFonts w:hint="eastAsia" w:ascii="宋体" w:hAnsi="宋体"/>
          <w:bCs/>
          <w:sz w:val="24"/>
          <w:szCs w:val="24"/>
        </w:rPr>
      </w:pPr>
    </w:p>
    <w:p w14:paraId="5BF8697C">
      <w:pPr>
        <w:pStyle w:val="10"/>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0"/>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30"/>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0"/>
        <w:ind w:firstLine="0"/>
        <w:jc w:val="center"/>
        <w:outlineLvl w:val="2"/>
        <w:rPr>
          <w:rFonts w:hint="eastAsia" w:ascii="宋体" w:hAnsi="宋体"/>
          <w:b/>
          <w:bCs/>
          <w:sz w:val="30"/>
          <w:szCs w:val="30"/>
          <w:lang w:val="en-US" w:eastAsia="zh-CN"/>
        </w:rPr>
      </w:pPr>
    </w:p>
    <w:p w14:paraId="53194ED8">
      <w:pPr>
        <w:pStyle w:val="10"/>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2"/>
        <w:tabs>
          <w:tab w:val="left" w:pos="945"/>
          <w:tab w:val="left" w:pos="1155"/>
        </w:tabs>
        <w:ind w:firstLine="0" w:firstLineChars="0"/>
        <w:rPr>
          <w:rFonts w:hint="eastAsia"/>
        </w:rPr>
      </w:pPr>
    </w:p>
    <w:p w14:paraId="05AB2C60">
      <w:pPr>
        <w:pStyle w:val="2"/>
        <w:tabs>
          <w:tab w:val="left" w:pos="945"/>
          <w:tab w:val="left" w:pos="1155"/>
        </w:tabs>
        <w:ind w:firstLine="0" w:firstLineChars="0"/>
        <w:rPr>
          <w:rFonts w:hint="eastAsia"/>
        </w:rPr>
      </w:pPr>
    </w:p>
    <w:p w14:paraId="4A46F5CF">
      <w:pPr>
        <w:pStyle w:val="2"/>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30"/>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6"/>
        <w:spacing w:before="0" w:after="0"/>
        <w:jc w:val="center"/>
        <w:rPr>
          <w:color w:val="auto"/>
          <w:sz w:val="28"/>
          <w:highlight w:val="none"/>
        </w:rPr>
      </w:pPr>
      <w:bookmarkStart w:id="36" w:name="_Toc30834"/>
      <w:bookmarkStart w:id="37"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43299CD">
      <w:pPr>
        <w:pStyle w:val="5"/>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3"/>
        <w:jc w:val="center"/>
        <w:outlineLvl w:val="1"/>
        <w:rPr>
          <w:b/>
          <w:color w:val="auto"/>
          <w:sz w:val="32"/>
          <w:szCs w:val="32"/>
        </w:rPr>
      </w:pPr>
    </w:p>
    <w:p w14:paraId="30F15337">
      <w:pPr>
        <w:pStyle w:val="13"/>
        <w:jc w:val="center"/>
        <w:outlineLvl w:val="1"/>
        <w:rPr>
          <w:b/>
          <w:color w:val="auto"/>
          <w:sz w:val="32"/>
          <w:szCs w:val="32"/>
        </w:rPr>
      </w:pPr>
    </w:p>
    <w:p w14:paraId="3739548C">
      <w:pPr>
        <w:pStyle w:val="13"/>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30"/>
        <w:rPr>
          <w:rFonts w:hint="eastAsia"/>
          <w:lang w:val="en-US" w:eastAsia="zh-CN"/>
        </w:rPr>
      </w:pPr>
    </w:p>
    <w:p w14:paraId="7A708336">
      <w:pPr>
        <w:rPr>
          <w:rFonts w:hint="eastAsia"/>
          <w:lang w:val="en-US" w:eastAsia="zh-CN"/>
        </w:rPr>
      </w:pPr>
    </w:p>
    <w:p w14:paraId="3715C06F">
      <w:pPr>
        <w:pStyle w:val="30"/>
        <w:rPr>
          <w:rFonts w:hint="eastAsia"/>
          <w:lang w:val="en-US" w:eastAsia="zh-CN"/>
        </w:rPr>
      </w:pPr>
    </w:p>
    <w:p w14:paraId="42124108">
      <w:pPr>
        <w:rPr>
          <w:rFonts w:hint="eastAsia"/>
          <w:lang w:val="en-US" w:eastAsia="zh-CN"/>
        </w:rPr>
      </w:pPr>
    </w:p>
    <w:p w14:paraId="4A35BF37">
      <w:pPr>
        <w:pStyle w:val="30"/>
        <w:rPr>
          <w:rFonts w:hint="eastAsia"/>
          <w:lang w:val="en-US" w:eastAsia="zh-CN"/>
        </w:rPr>
      </w:pPr>
    </w:p>
    <w:p w14:paraId="30EB488A">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30"/>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6"/>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31DD9301">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0"/>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30"/>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30"/>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0"/>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30"/>
        <w:rPr>
          <w:rFonts w:hint="eastAsia"/>
          <w:b w:val="0"/>
          <w:bCs/>
          <w:sz w:val="28"/>
          <w:szCs w:val="28"/>
          <w:lang w:val="en-US" w:eastAsia="zh-CN"/>
        </w:rPr>
      </w:pPr>
    </w:p>
    <w:p w14:paraId="2D9FC5B8">
      <w:pPr>
        <w:rPr>
          <w:rFonts w:hint="eastAsia"/>
          <w:b w:val="0"/>
          <w:bCs/>
          <w:sz w:val="28"/>
          <w:szCs w:val="28"/>
          <w:lang w:val="en-US" w:eastAsia="zh-CN"/>
        </w:rPr>
      </w:pPr>
    </w:p>
    <w:p w14:paraId="45310A4D">
      <w:pPr>
        <w:pStyle w:val="30"/>
        <w:rPr>
          <w:rFonts w:hint="eastAsia"/>
          <w:b w:val="0"/>
          <w:bCs/>
          <w:sz w:val="28"/>
          <w:szCs w:val="28"/>
          <w:lang w:val="en-US" w:eastAsia="zh-CN"/>
        </w:rPr>
      </w:pPr>
    </w:p>
    <w:p w14:paraId="4642BCE1">
      <w:pPr>
        <w:rPr>
          <w:rFonts w:hint="eastAsia"/>
          <w:b w:val="0"/>
          <w:bCs/>
          <w:sz w:val="28"/>
          <w:szCs w:val="28"/>
          <w:lang w:val="en-US" w:eastAsia="zh-CN"/>
        </w:rPr>
      </w:pPr>
    </w:p>
    <w:p w14:paraId="4DEE1E44">
      <w:pPr>
        <w:pStyle w:val="30"/>
        <w:rPr>
          <w:rFonts w:hint="eastAsia"/>
          <w:b w:val="0"/>
          <w:bCs/>
          <w:sz w:val="28"/>
          <w:szCs w:val="28"/>
          <w:lang w:val="en-US" w:eastAsia="zh-CN"/>
        </w:rPr>
      </w:pPr>
    </w:p>
    <w:p w14:paraId="5AE63D42">
      <w:pPr>
        <w:rPr>
          <w:rFonts w:hint="eastAsia"/>
          <w:b w:val="0"/>
          <w:bCs/>
          <w:sz w:val="28"/>
          <w:szCs w:val="28"/>
          <w:lang w:val="en-US" w:eastAsia="zh-CN"/>
        </w:rPr>
      </w:pPr>
    </w:p>
    <w:p w14:paraId="6DE952FA">
      <w:pPr>
        <w:pStyle w:val="30"/>
        <w:rPr>
          <w:rFonts w:hint="eastAsia"/>
          <w:b w:val="0"/>
          <w:bCs/>
          <w:sz w:val="28"/>
          <w:szCs w:val="28"/>
          <w:lang w:val="en-US" w:eastAsia="zh-CN"/>
        </w:rPr>
      </w:pPr>
    </w:p>
    <w:p w14:paraId="001AC9E8">
      <w:pPr>
        <w:rPr>
          <w:rFonts w:hint="eastAsia"/>
          <w:b w:val="0"/>
          <w:bCs/>
          <w:sz w:val="28"/>
          <w:szCs w:val="28"/>
          <w:lang w:val="en-US" w:eastAsia="zh-CN"/>
        </w:rPr>
      </w:pPr>
    </w:p>
    <w:p w14:paraId="658CC89D">
      <w:pPr>
        <w:pStyle w:val="30"/>
        <w:rPr>
          <w:rFonts w:hint="eastAsia"/>
          <w:b w:val="0"/>
          <w:bCs/>
          <w:sz w:val="28"/>
          <w:szCs w:val="28"/>
          <w:lang w:val="en-US" w:eastAsia="zh-CN"/>
        </w:rPr>
      </w:pPr>
    </w:p>
    <w:p w14:paraId="393B2B42">
      <w:pPr>
        <w:rPr>
          <w:rFonts w:hint="eastAsia"/>
          <w:b w:val="0"/>
          <w:bCs/>
          <w:sz w:val="28"/>
          <w:szCs w:val="28"/>
          <w:lang w:val="en-US" w:eastAsia="zh-CN"/>
        </w:rPr>
      </w:pPr>
    </w:p>
    <w:p w14:paraId="02F3A354">
      <w:pPr>
        <w:pStyle w:val="30"/>
        <w:rPr>
          <w:rFonts w:hint="eastAsia"/>
          <w:b w:val="0"/>
          <w:bCs/>
          <w:sz w:val="28"/>
          <w:szCs w:val="28"/>
          <w:lang w:val="en-US" w:eastAsia="zh-CN"/>
        </w:rPr>
      </w:pPr>
    </w:p>
    <w:p w14:paraId="56A137B2">
      <w:pPr>
        <w:rPr>
          <w:rFonts w:hint="eastAsia"/>
          <w:b w:val="0"/>
          <w:bCs/>
          <w:sz w:val="28"/>
          <w:szCs w:val="28"/>
          <w:lang w:val="en-US" w:eastAsia="zh-CN"/>
        </w:rPr>
      </w:pPr>
    </w:p>
    <w:p w14:paraId="05AB7DC6">
      <w:pPr>
        <w:pStyle w:val="30"/>
        <w:rPr>
          <w:rFonts w:hint="eastAsia"/>
          <w:b w:val="0"/>
          <w:bCs/>
          <w:sz w:val="28"/>
          <w:szCs w:val="28"/>
          <w:lang w:val="en-US" w:eastAsia="zh-CN"/>
        </w:rPr>
      </w:pPr>
    </w:p>
    <w:p w14:paraId="65FE3927">
      <w:pPr>
        <w:rPr>
          <w:rFonts w:hint="eastAsia"/>
          <w:b w:val="0"/>
          <w:bCs/>
          <w:sz w:val="28"/>
          <w:szCs w:val="28"/>
          <w:lang w:val="en-US" w:eastAsia="zh-CN"/>
        </w:rPr>
      </w:pPr>
    </w:p>
    <w:p w14:paraId="3142761A">
      <w:pPr>
        <w:pStyle w:val="30"/>
        <w:rPr>
          <w:rFonts w:hint="eastAsia"/>
          <w:b w:val="0"/>
          <w:bCs/>
          <w:sz w:val="28"/>
          <w:szCs w:val="28"/>
          <w:lang w:val="en-US" w:eastAsia="zh-CN"/>
        </w:rPr>
      </w:pPr>
    </w:p>
    <w:p w14:paraId="5ACFFB43">
      <w:pPr>
        <w:rPr>
          <w:rFonts w:hint="eastAsia"/>
          <w:b w:val="0"/>
          <w:bCs/>
          <w:sz w:val="28"/>
          <w:szCs w:val="28"/>
          <w:lang w:val="en-US" w:eastAsia="zh-CN"/>
        </w:rPr>
      </w:pPr>
    </w:p>
    <w:p w14:paraId="713C6E67">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0"/>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30"/>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6"/>
        <w:numPr>
          <w:ilvl w:val="0"/>
          <w:numId w:val="10"/>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7"/>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30"/>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30"/>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6"/>
        <w:spacing w:before="0" w:after="0"/>
        <w:jc w:val="center"/>
        <w:rPr>
          <w:rFonts w:hint="eastAsia"/>
          <w:color w:val="auto"/>
          <w:sz w:val="28"/>
          <w:highlight w:val="red"/>
          <w:lang w:val="en-US" w:eastAsia="zh-CN"/>
        </w:rPr>
      </w:pPr>
      <w:bookmarkStart w:id="39" w:name="_Toc11982"/>
      <w:bookmarkStart w:id="40" w:name="_Toc23117"/>
    </w:p>
    <w:p w14:paraId="0A6506F7">
      <w:pPr>
        <w:pStyle w:val="6"/>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3582D719">
      <w:pPr>
        <w:pStyle w:val="5"/>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6"/>
        <w:spacing w:before="0" w:after="0"/>
        <w:jc w:val="center"/>
        <w:rPr>
          <w:rFonts w:hint="eastAsia"/>
          <w:color w:val="auto"/>
          <w:sz w:val="28"/>
          <w:highlight w:val="magenta"/>
          <w:lang w:val="en-US" w:eastAsia="zh-CN"/>
        </w:rPr>
      </w:pPr>
      <w:bookmarkStart w:id="41" w:name="_Toc20496"/>
      <w:bookmarkStart w:id="42" w:name="_Toc23816"/>
    </w:p>
    <w:p w14:paraId="28B309D4">
      <w:pPr>
        <w:pStyle w:val="6"/>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6"/>
        <w:bidi w:val="0"/>
        <w:jc w:val="center"/>
        <w:rPr>
          <w:rFonts w:hint="eastAsia"/>
          <w:color w:val="auto"/>
          <w:sz w:val="28"/>
          <w:highlight w:val="magenta"/>
          <w:lang w:val="en-US" w:eastAsia="zh-CN"/>
        </w:rPr>
      </w:pPr>
      <w:bookmarkStart w:id="43" w:name="_Toc2922"/>
      <w:bookmarkStart w:id="44" w:name="_Toc4948"/>
      <w:bookmarkStart w:id="45" w:name="_Toc28583"/>
      <w:bookmarkStart w:id="46" w:name="_Toc337554798"/>
      <w:bookmarkStart w:id="47" w:name="_Toc10750"/>
      <w:bookmarkStart w:id="48" w:name="_Toc12801"/>
      <w:bookmarkStart w:id="49" w:name="_Toc15867"/>
      <w:bookmarkStart w:id="50" w:name="_Toc30765"/>
      <w:bookmarkStart w:id="51" w:name="_Toc320878714"/>
      <w:bookmarkStart w:id="52" w:name="_Toc29526"/>
      <w:bookmarkStart w:id="53" w:name="_Toc337475928"/>
      <w:bookmarkStart w:id="54" w:name="_Toc349642319"/>
      <w:bookmarkStart w:id="55" w:name="_Toc304219331"/>
      <w:bookmarkStart w:id="56" w:name="_Toc4599"/>
    </w:p>
    <w:p w14:paraId="09B9E650">
      <w:pPr>
        <w:pStyle w:val="6"/>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1EBB120E">
      <w:pPr>
        <w:pStyle w:val="5"/>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5"/>
        <w:ind w:left="0" w:leftChars="0" w:firstLine="0" w:firstLineChars="0"/>
        <w:jc w:val="both"/>
        <w:rPr>
          <w:rFonts w:hint="eastAsia"/>
          <w:lang w:val="en-US" w:eastAsia="zh-CN"/>
        </w:rPr>
      </w:pPr>
    </w:p>
    <w:p w14:paraId="3F7E3549">
      <w:pPr>
        <w:pStyle w:val="6"/>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6"/>
        <w:bidi w:val="0"/>
        <w:jc w:val="center"/>
        <w:rPr>
          <w:rFonts w:hint="eastAsia"/>
          <w:sz w:val="28"/>
          <w:szCs w:val="28"/>
          <w:lang w:val="en-US" w:eastAsia="zh-CN"/>
        </w:rPr>
      </w:pPr>
      <w:bookmarkStart w:id="59" w:name="_Toc11154"/>
      <w:bookmarkStart w:id="60" w:name="_Toc17593"/>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53716470">
      <w:pPr>
        <w:pStyle w:val="6"/>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2">
    <w:nsid w:val="CD14D33E"/>
    <w:multiLevelType w:val="singleLevel"/>
    <w:tmpl w:val="CD14D33E"/>
    <w:lvl w:ilvl="0" w:tentative="0">
      <w:start w:val="1"/>
      <w:numFmt w:val="decimal"/>
      <w:suff w:val="space"/>
      <w:lvlText w:val="%1."/>
      <w:lvlJc w:val="left"/>
    </w:lvl>
  </w:abstractNum>
  <w:abstractNum w:abstractNumId="3">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4">
    <w:nsid w:val="2CB568D9"/>
    <w:multiLevelType w:val="singleLevel"/>
    <w:tmpl w:val="2CB568D9"/>
    <w:lvl w:ilvl="0" w:tentative="0">
      <w:start w:val="1"/>
      <w:numFmt w:val="decimal"/>
      <w:suff w:val="space"/>
      <w:lvlText w:val="%1."/>
      <w:lvlJc w:val="left"/>
    </w:lvl>
  </w:abstractNum>
  <w:abstractNum w:abstractNumId="5">
    <w:nsid w:val="4E6F3E41"/>
    <w:multiLevelType w:val="singleLevel"/>
    <w:tmpl w:val="4E6F3E41"/>
    <w:lvl w:ilvl="0" w:tentative="0">
      <w:start w:val="2"/>
      <w:numFmt w:val="chineseCounting"/>
      <w:suff w:val="space"/>
      <w:lvlText w:val="第%1章"/>
      <w:lvlJc w:val="left"/>
      <w:rPr>
        <w:rFonts w:hint="eastAsia"/>
      </w:rPr>
    </w:lvl>
  </w:abstractNum>
  <w:abstractNum w:abstractNumId="6">
    <w:nsid w:val="544ED3CB"/>
    <w:multiLevelType w:val="singleLevel"/>
    <w:tmpl w:val="544ED3CB"/>
    <w:lvl w:ilvl="0" w:tentative="0">
      <w:start w:val="1"/>
      <w:numFmt w:val="chineseCounting"/>
      <w:suff w:val="nothing"/>
      <w:lvlText w:val="%1、"/>
      <w:lvlJc w:val="left"/>
      <w:pPr>
        <w:ind w:left="0" w:firstLine="420"/>
      </w:pPr>
      <w:rPr>
        <w:rFonts w:hint="eastAsia"/>
      </w:rPr>
    </w:lvl>
  </w:abstractNum>
  <w:abstractNum w:abstractNumId="7">
    <w:nsid w:val="58E70E86"/>
    <w:multiLevelType w:val="singleLevel"/>
    <w:tmpl w:val="58E70E86"/>
    <w:lvl w:ilvl="0" w:tentative="0">
      <w:start w:val="1"/>
      <w:numFmt w:val="decimal"/>
      <w:lvlText w:val="%1."/>
      <w:lvlJc w:val="left"/>
      <w:pPr>
        <w:tabs>
          <w:tab w:val="left" w:pos="312"/>
        </w:tabs>
      </w:pPr>
    </w:lvl>
  </w:abstractNum>
  <w:abstractNum w:abstractNumId="8">
    <w:nsid w:val="5E0F3D37"/>
    <w:multiLevelType w:val="multilevel"/>
    <w:tmpl w:val="5E0F3D37"/>
    <w:lvl w:ilvl="0" w:tentative="0">
      <w:start w:val="1"/>
      <w:numFmt w:val="decimal"/>
      <w:lvlText w:val="%1."/>
      <w:lvlJc w:val="left"/>
      <w:pPr>
        <w:tabs>
          <w:tab w:val="left" w:pos="360"/>
        </w:tabs>
        <w:ind w:left="360" w:hanging="36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112ECA6"/>
    <w:multiLevelType w:val="singleLevel"/>
    <w:tmpl w:val="6112ECA6"/>
    <w:lvl w:ilvl="0" w:tentative="0">
      <w:start w:val="5"/>
      <w:numFmt w:val="chineseCounting"/>
      <w:suff w:val="nothing"/>
      <w:lvlText w:val="%1、"/>
      <w:lvlJc w:val="left"/>
      <w:rPr>
        <w:rFonts w:hint="eastAsia"/>
      </w:rPr>
    </w:lvl>
  </w:abstractNum>
  <w:num w:numId="1">
    <w:abstractNumId w:val="5"/>
  </w:num>
  <w:num w:numId="2">
    <w:abstractNumId w:val="6"/>
  </w:num>
  <w:num w:numId="3">
    <w:abstractNumId w:val="0"/>
  </w:num>
  <w:num w:numId="4">
    <w:abstractNumId w:val="8"/>
  </w:num>
  <w:num w:numId="5">
    <w:abstractNumId w:val="2"/>
  </w:num>
  <w:num w:numId="6">
    <w:abstractNumId w:val="4"/>
  </w:num>
  <w:num w:numId="7">
    <w:abstractNumId w:val="7"/>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4E687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B6C2EF3"/>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3E1BD5"/>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6">
    <w:name w:val="heading 3"/>
    <w:basedOn w:val="1"/>
    <w:next w:val="7"/>
    <w:link w:val="46"/>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szCs w:val="22"/>
    </w:rPr>
  </w:style>
  <w:style w:type="paragraph" w:styleId="3">
    <w:name w:val="Body Text Indent"/>
    <w:basedOn w:val="1"/>
    <w:link w:val="54"/>
    <w:autoRedefine/>
    <w:semiHidden/>
    <w:unhideWhenUsed/>
    <w:qFormat/>
    <w:uiPriority w:val="99"/>
    <w:pPr>
      <w:spacing w:after="120"/>
      <w:ind w:left="420" w:leftChars="200"/>
    </w:pPr>
  </w:style>
  <w:style w:type="paragraph" w:customStyle="1" w:styleId="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0">
    <w:name w:val="Normal Indent"/>
    <w:basedOn w:val="1"/>
    <w:link w:val="49"/>
    <w:autoRedefine/>
    <w:unhideWhenUsed/>
    <w:qFormat/>
    <w:uiPriority w:val="0"/>
    <w:pPr>
      <w:ind w:firstLine="420" w:firstLineChars="200"/>
    </w:p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w:basedOn w:val="1"/>
    <w:next w:val="1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4">
    <w:name w:val="style4"/>
    <w:basedOn w:val="1"/>
    <w:next w:val="15"/>
    <w:autoRedefine/>
    <w:qFormat/>
    <w:uiPriority w:val="0"/>
    <w:pPr>
      <w:widowControl/>
      <w:spacing w:before="280" w:after="280"/>
    </w:pPr>
    <w:rPr>
      <w:rFonts w:ascii="宋体"/>
      <w:sz w:val="18"/>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envelope return"/>
    <w:basedOn w:val="1"/>
    <w:autoRedefine/>
    <w:qFormat/>
    <w:uiPriority w:val="0"/>
    <w:pPr>
      <w:snapToGrid w:val="0"/>
    </w:pPr>
    <w:rPr>
      <w:rFonts w:ascii="Arial" w:hAnsi="Arial"/>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4"/>
    <w:autoRedefine/>
    <w:qFormat/>
    <w:uiPriority w:val="9"/>
    <w:rPr>
      <w:b/>
      <w:bCs/>
      <w:kern w:val="44"/>
      <w:sz w:val="44"/>
      <w:szCs w:val="44"/>
    </w:rPr>
  </w:style>
  <w:style w:type="character" w:customStyle="1" w:styleId="45">
    <w:name w:val="标题 2 Char"/>
    <w:basedOn w:val="33"/>
    <w:link w:val="5"/>
    <w:autoRedefine/>
    <w:qFormat/>
    <w:uiPriority w:val="0"/>
    <w:rPr>
      <w:rFonts w:ascii="Arial" w:hAnsi="Arial" w:eastAsia="黑体" w:cs="Times New Roman"/>
      <w:b/>
      <w:sz w:val="32"/>
      <w:szCs w:val="20"/>
    </w:rPr>
  </w:style>
  <w:style w:type="character" w:customStyle="1" w:styleId="46">
    <w:name w:val="标题 3 Char"/>
    <w:basedOn w:val="33"/>
    <w:link w:val="6"/>
    <w:autoRedefine/>
    <w:qFormat/>
    <w:uiPriority w:val="9"/>
    <w:rPr>
      <w:b/>
      <w:bCs/>
      <w:sz w:val="32"/>
      <w:szCs w:val="32"/>
    </w:rPr>
  </w:style>
  <w:style w:type="character" w:customStyle="1" w:styleId="47">
    <w:name w:val="标题 4 Char"/>
    <w:basedOn w:val="33"/>
    <w:link w:val="8"/>
    <w:autoRedefine/>
    <w:qFormat/>
    <w:uiPriority w:val="9"/>
    <w:rPr>
      <w:rFonts w:asciiTheme="majorHAnsi" w:hAnsiTheme="majorHAnsi" w:eastAsiaTheme="majorEastAsia" w:cstheme="majorBidi"/>
      <w:b/>
      <w:bCs/>
      <w:sz w:val="28"/>
      <w:szCs w:val="28"/>
    </w:rPr>
  </w:style>
  <w:style w:type="paragraph" w:customStyle="1" w:styleId="48">
    <w:name w:val="样式1"/>
    <w:basedOn w:val="22"/>
    <w:next w:val="8"/>
    <w:autoRedefine/>
    <w:qFormat/>
    <w:uiPriority w:val="0"/>
    <w:pPr>
      <w:tabs>
        <w:tab w:val="left" w:pos="425"/>
      </w:tabs>
      <w:ind w:left="425" w:hanging="425"/>
    </w:pPr>
  </w:style>
  <w:style w:type="character" w:customStyle="1" w:styleId="49">
    <w:name w:val="正文缩进 Char"/>
    <w:link w:val="10"/>
    <w:autoRedefine/>
    <w:qFormat/>
    <w:uiPriority w:val="0"/>
  </w:style>
  <w:style w:type="character" w:customStyle="1" w:styleId="50">
    <w:name w:val="标题 8 Char"/>
    <w:basedOn w:val="33"/>
    <w:link w:val="9"/>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3"/>
    <w:link w:val="12"/>
    <w:autoRedefine/>
    <w:semiHidden/>
    <w:qFormat/>
    <w:uiPriority w:val="99"/>
    <w:rPr>
      <w:sz w:val="16"/>
      <w:szCs w:val="16"/>
    </w:rPr>
  </w:style>
  <w:style w:type="character" w:customStyle="1" w:styleId="53">
    <w:name w:val="正文文本 Char"/>
    <w:basedOn w:val="33"/>
    <w:link w:val="1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3"/>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30"/>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5"/>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 w:type="paragraph" w:customStyle="1" w:styleId="163">
    <w:name w:val="列出段落1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8987</Words>
  <Characters>9217</Characters>
  <Lines>315</Lines>
  <Paragraphs>88</Paragraphs>
  <TotalTime>0</TotalTime>
  <ScaleCrop>false</ScaleCrop>
  <LinksUpToDate>false</LinksUpToDate>
  <CharactersWithSpaces>9890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2025-02-26T07:51:36Z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5F304C7FB9AD464283E6EFC9964462AF_13</vt:lpwstr>
  </property>
  <property fmtid="{D5CDD505-2E9C-101B-9397-08002B2CF9AE}" pid="4" name="KSOTemplateDocerSaveRecord">
    <vt:lpwstr>eyJoZGlkIjoiNDdiYzIwYzJkY2VlZTA0OGY0ZGI2YmQyZmFjZDk5NjQiLCJ1c2VySWQiOiIzNDU5NTk2NDkifQ==</vt:lpwstr>
  </property>
</Properties>
</file>