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河南省胸科医院病房楼改造提升项目可行性研究报告编制</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031</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3</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2CFD790C">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河南省胸科医院病房楼改造提升项目可行性研究报告编制</w:t>
      </w:r>
      <w:r>
        <w:rPr>
          <w:rFonts w:hint="eastAsia" w:ascii="宋体" w:hAnsi="宋体"/>
          <w:b/>
          <w:sz w:val="28"/>
          <w:szCs w:val="28"/>
        </w:rPr>
        <w:t xml:space="preserve"> </w:t>
      </w: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河南省胸科医院病房楼改造提升项目可行性研究报告编制</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val="en-US" w:eastAsia="zh-CN"/>
        </w:rPr>
        <w:t>为我院</w:t>
      </w:r>
      <w:r>
        <w:rPr>
          <w:rFonts w:hint="eastAsia" w:eastAsiaTheme="minorEastAsia"/>
          <w:highlight w:val="none"/>
          <w:lang w:eastAsia="zh-CN"/>
        </w:rPr>
        <w:t>病房楼改造提升项目可行性研究报告编制</w:t>
      </w:r>
      <w:r>
        <w:rPr>
          <w:rFonts w:hint="eastAsia" w:eastAsiaTheme="minorEastAsia"/>
          <w:highlight w:val="none"/>
          <w:lang w:val="en-US" w:eastAsia="zh-CN"/>
        </w:rPr>
        <w:t>报告服务</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sz w:val="24"/>
          <w:lang w:val="en-US" w:eastAsia="zh-CN"/>
        </w:rPr>
        <w:t>供应商应具有有效的工程咨询单位乙级及以上资信证书（含建筑）</w:t>
      </w:r>
      <w:r>
        <w:rPr>
          <w:rFonts w:hint="default" w:asciiTheme="minorEastAsia" w:hAnsiTheme="minorEastAsia" w:eastAsiaTheme="minorEastAsia" w:cstheme="minorEastAsia"/>
          <w:color w:val="333333"/>
          <w:sz w:val="24"/>
          <w:szCs w:val="24"/>
        </w:rPr>
        <w:t>；</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sz w:val="24"/>
          <w:lang w:val="en-US" w:eastAsia="zh-CN"/>
        </w:rPr>
        <w:t>可行性研究编制人员应具有建筑专业的咨询工程师(投资)登记证书，并具有中级及以上职称</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7月</w:t>
      </w:r>
      <w:r>
        <w:rPr>
          <w:rFonts w:hint="eastAsia" w:asciiTheme="minorEastAsia" w:hAnsiTheme="minorEastAsia" w:eastAsiaTheme="minorEastAsia" w:cstheme="minorEastAsia"/>
          <w:color w:val="333333"/>
          <w:sz w:val="24"/>
          <w:szCs w:val="24"/>
          <w:highlight w:val="none"/>
          <w:lang w:val="en-US" w:eastAsia="zh-CN"/>
        </w:rPr>
        <w:t>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54F6B7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9"/>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9"/>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184D5FE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kern w:val="2"/>
          <w:sz w:val="24"/>
          <w:szCs w:val="24"/>
          <w:lang w:val="en-US" w:eastAsia="zh-CN" w:bidi="ar-SA"/>
        </w:rPr>
        <w:t>一、技术要求</w:t>
      </w:r>
    </w:p>
    <w:p w14:paraId="6BBF923D">
      <w:pPr>
        <w:pStyle w:val="2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1.1工程概况：</w:t>
      </w:r>
    </w:p>
    <w:p w14:paraId="7A6B9B98">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我院病房楼改造提升项目主要包括：1#、2#、3#、5#病房楼的建筑、结构、水、电、医气、暖、消防、装饰装修等改造项目，和停车楼建设以及内科综合楼配套设施建设等内容。1#、2#、3#、5#病房楼为已建项目楼层分别为10层、6层、5层、6层，总建筑面积为26516平方米。停车楼属于新建项目，建筑高度23.9米，总建筑面积2900.11平方米，地上建筑面积880.21平方米，共一层，车位260个，地下建筑面积2019.9平方米，共二层，车位142个，总计402个车位。内科综合楼配套设施建设为新建的内科综合楼提供服务。</w:t>
      </w:r>
    </w:p>
    <w:p w14:paraId="19BFEFBE">
      <w:pPr>
        <w:pStyle w:val="2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1.2技术标准与要求：</w:t>
      </w:r>
    </w:p>
    <w:p w14:paraId="6BD1DA57">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可行性研究报告编制成果须满足国家及行业有关规范、规程、标准要求，通过河南省发展和改革委员会评审并且取得批复。</w:t>
      </w:r>
    </w:p>
    <w:p w14:paraId="064CFC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1.3服务范围：</w:t>
      </w:r>
    </w:p>
    <w:p w14:paraId="201BDB97">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本项目为河南省胸科医院病房楼改造提升项目编制可行性研究报告提供服务。本次改造提升包括1#、2#、3#、5#病房楼的建筑、结构、水、电、医气、暖、消防、装饰装修等改造项目，和停车楼建设以及内科综合楼配套设施建设等内容。按照《政府投资项目可行性研究报告编写通用大纲（2023年版）》（发改投资规〔2023〕304号）编制可行性研究报告，并通过河南省发展和改革委员会评审并且取得批复。</w:t>
      </w:r>
    </w:p>
    <w:p w14:paraId="2E6AAD8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二、商务要求</w:t>
      </w:r>
    </w:p>
    <w:p w14:paraId="7DF4BBCD">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1.特定资格：  </w:t>
      </w:r>
    </w:p>
    <w:p w14:paraId="1ACF9C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1.1供应商应具有有效的工程咨询单位乙级及以上资信证书（含建筑）。</w:t>
      </w:r>
    </w:p>
    <w:p w14:paraId="4F0951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1.2可行性研究编制人员应具有建筑专业的咨询工程师(投资)登记证书，并具有中级及以上职称。</w:t>
      </w:r>
    </w:p>
    <w:p w14:paraId="779748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工期：</w:t>
      </w:r>
      <w:r>
        <w:rPr>
          <w:rFonts w:hint="eastAsia" w:asciiTheme="minorEastAsia" w:hAnsiTheme="minorEastAsia" w:eastAsiaTheme="minorEastAsia" w:cstheme="minorEastAsia"/>
          <w:sz w:val="24"/>
          <w:lang w:val="en-US" w:eastAsia="zh-CN"/>
        </w:rPr>
        <w:t>合同签订后30日历天内完成可研报告编制。</w:t>
      </w:r>
    </w:p>
    <w:p w14:paraId="3212C404">
      <w:pPr>
        <w:keepNext w:val="0"/>
        <w:keepLines w:val="0"/>
        <w:pageBreakBefore w:val="0"/>
        <w:widowControl w:val="0"/>
        <w:kinsoku/>
        <w:wordWrap w:val="0"/>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质量标准：</w:t>
      </w:r>
      <w:r>
        <w:rPr>
          <w:rFonts w:hint="eastAsia" w:asciiTheme="minorEastAsia" w:hAnsiTheme="minorEastAsia" w:eastAsiaTheme="minorEastAsia" w:cstheme="minorEastAsia"/>
          <w:sz w:val="24"/>
          <w:lang w:val="en-US" w:eastAsia="zh-CN"/>
        </w:rPr>
        <w:t>可行性研究报告编制成果须满足国家及行业有关规范、规程、标准要求，通过河南省发展和改革委员会评审并且取得批复。</w:t>
      </w:r>
    </w:p>
    <w:p w14:paraId="094EC3CC">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.付款方式：</w:t>
      </w:r>
    </w:p>
    <w:p w14:paraId="5FCE3B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rPr>
          <w:rFonts w:hint="default"/>
          <w:lang w:val="en-US" w:eastAsia="zh-CN"/>
        </w:rPr>
      </w:pPr>
      <w:r>
        <w:rPr>
          <w:rFonts w:hint="eastAsia" w:ascii="宋体" w:hAnsi="宋体" w:cs="宋体"/>
          <w:sz w:val="24"/>
          <w:lang w:val="en-US" w:eastAsia="zh-CN"/>
        </w:rPr>
        <w:t>（1）</w:t>
      </w:r>
      <w:bookmarkStart w:id="1" w:name="OLE_LINK1"/>
      <w:r>
        <w:rPr>
          <w:rFonts w:hint="eastAsia" w:asciiTheme="minorEastAsia" w:hAnsiTheme="minorEastAsia" w:eastAsiaTheme="minorEastAsia" w:cstheme="minorEastAsia"/>
          <w:sz w:val="24"/>
          <w:lang w:val="en-US" w:eastAsia="zh-CN"/>
        </w:rPr>
        <w:t>可行性研究报告编制</w:t>
      </w:r>
      <w:bookmarkEnd w:id="1"/>
      <w:r>
        <w:rPr>
          <w:rFonts w:hint="eastAsia" w:asciiTheme="minorEastAsia" w:hAnsiTheme="minorEastAsia" w:eastAsiaTheme="minorEastAsia" w:cstheme="minorEastAsia"/>
          <w:sz w:val="24"/>
          <w:lang w:val="en-US" w:eastAsia="zh-CN"/>
        </w:rPr>
        <w:t>完成，通过河南省发展和改革委员会评审并且取得批复后一次性付清。</w:t>
      </w:r>
    </w:p>
    <w:p w14:paraId="7B14D8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r>
        <w:rPr>
          <w:rFonts w:hint="eastAsia" w:ascii="宋体" w:hAnsi="宋体" w:eastAsia="宋体" w:cs="宋体"/>
          <w:b/>
          <w:bCs/>
          <w:sz w:val="24"/>
        </w:rPr>
        <w:t>是否专门面向中小企业（400万以下的工程）：</w:t>
      </w:r>
      <w:r>
        <w:rPr>
          <w:rFonts w:hint="eastAsia" w:ascii="宋体" w:hAnsi="宋体" w:eastAsia="宋体" w:cs="宋体"/>
          <w:b/>
          <w:bCs/>
          <w:sz w:val="24"/>
          <w:lang w:val="en-US" w:eastAsia="zh-CN"/>
        </w:rPr>
        <w:t>否</w:t>
      </w:r>
    </w:p>
    <w:p w14:paraId="453D4CBA">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2" w:name="_Toc24908"/>
      <w:r>
        <w:rPr>
          <w:rFonts w:hint="eastAsia"/>
          <w:color w:val="auto"/>
          <w:sz w:val="28"/>
          <w:highlight w:val="none"/>
        </w:rPr>
        <w:t>第一部分资格证明文件</w:t>
      </w:r>
      <w:bookmarkEnd w:id="2"/>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3" w:name="_Toc2479"/>
      <w:bookmarkStart w:id="4"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6" w:name="_资格证明文件"/>
      <w:bookmarkEnd w:id="6"/>
      <w:bookmarkStart w:id="7" w:name="_Toc10534"/>
      <w:bookmarkStart w:id="8" w:name="_Toc31029"/>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9" w:name="_Toc11890"/>
      <w:bookmarkStart w:id="10" w:name="_Toc4559"/>
      <w:bookmarkStart w:id="11" w:name="_Toc26111"/>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12" w:name="_Toc569"/>
      <w:bookmarkStart w:id="13" w:name="_Toc19319"/>
      <w:bookmarkStart w:id="14" w:name="_Toc24403"/>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5" w:name="_Toc1972"/>
      <w:bookmarkStart w:id="16" w:name="_Toc10542"/>
    </w:p>
    <w:p w14:paraId="4384E0F1">
      <w:pPr>
        <w:pStyle w:val="4"/>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18" w:name="_Toc31728"/>
      <w:bookmarkStart w:id="19" w:name="_Toc32668"/>
      <w:bookmarkStart w:id="20" w:name="_Toc8953"/>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11219"/>
      <w:bookmarkStart w:id="23" w:name="_Toc28112"/>
      <w:bookmarkStart w:id="24"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4"/>
    <w:p w14:paraId="47115276">
      <w:pPr>
        <w:bidi w:val="0"/>
        <w:rPr>
          <w:rFonts w:hint="eastAsia"/>
          <w:lang w:eastAsia="zh-CN"/>
        </w:rPr>
      </w:pPr>
      <w:bookmarkStart w:id="25"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27" w:name="_Toc29119"/>
      <w:r>
        <w:rPr>
          <w:rFonts w:hint="eastAsia"/>
          <w:color w:val="auto"/>
          <w:sz w:val="28"/>
          <w:highlight w:val="none"/>
        </w:rPr>
        <w:t>第二部分商务、技术文件</w:t>
      </w:r>
      <w:bookmarkEnd w:id="27"/>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28"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工期</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none"/>
                <w:lang w:val="en-US" w:eastAsia="zh-CN"/>
              </w:rPr>
              <w:t xml:space="preserve"> </w:t>
            </w:r>
            <w:r>
              <w:rPr>
                <w:rFonts w:hint="eastAsia" w:asciiTheme="minorEastAsia" w:hAnsiTheme="minorEastAsia" w:eastAsiaTheme="minorEastAsia" w:cstheme="minorEastAsia"/>
                <w:sz w:val="24"/>
                <w:highlight w:val="none"/>
                <w:lang w:val="en-US" w:eastAsia="zh-CN"/>
              </w:rPr>
              <w:t>合同签订后</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lang w:val="en-US" w:eastAsia="zh-CN"/>
              </w:rPr>
              <w:t>日历天</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Theme="minorEastAsia" w:hAnsiTheme="minorEastAsia" w:eastAsiaTheme="minorEastAsia" w:cstheme="minorEastAsia"/>
                <w:sz w:val="24"/>
                <w:lang w:val="en-US" w:eastAsia="zh-CN"/>
              </w:rPr>
              <w:t>可行性研究报告编制成果须满足国家及行业有关规范、规程、标准要求，通过河南省发展和改革委员会评审并且取得批复</w:t>
            </w:r>
            <w:r>
              <w:rPr>
                <w:rFonts w:hint="eastAsia" w:ascii="宋体" w:hAnsi="宋体" w:cs="宋体"/>
                <w:color w:val="auto"/>
                <w:sz w:val="24"/>
                <w:highlight w:val="none"/>
              </w:rPr>
              <w:t xml:space="preserve">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218A39">
            <w:pPr>
              <w:tabs>
                <w:tab w:val="left" w:pos="926"/>
                <w:tab w:val="left" w:pos="4335"/>
                <w:tab w:val="left" w:pos="4515"/>
                <w:tab w:val="left" w:pos="7227"/>
              </w:tabs>
              <w:spacing w:line="360" w:lineRule="auto"/>
              <w:jc w:val="left"/>
              <w:rPr>
                <w:highlight w:val="none"/>
              </w:rPr>
            </w:pPr>
          </w:p>
          <w:p w14:paraId="7A78B0D1">
            <w:pPr>
              <w:pStyle w:val="29"/>
              <w:rPr>
                <w:highlight w:val="none"/>
              </w:rPr>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29" w:name="_Toc30834"/>
      <w:bookmarkStart w:id="30"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743299CD">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4"/>
        <w:spacing w:before="0" w:after="0"/>
        <w:jc w:val="center"/>
        <w:rPr>
          <w:rFonts w:hint="eastAsia" w:asciiTheme="minorEastAsia" w:hAnsiTheme="minorEastAsia"/>
          <w:b/>
          <w:color w:val="auto"/>
          <w:highlight w:val="none"/>
          <w:lang w:val="en-US" w:eastAsia="zh-CN"/>
        </w:rPr>
      </w:pPr>
      <w:bookmarkStart w:id="31"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31DD930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32" w:name="_Toc11982"/>
      <w:bookmarkStart w:id="33" w:name="_Toc23117"/>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3582D719">
      <w:pPr>
        <w:pStyle w:val="3"/>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34" w:name="_Toc23816"/>
      <w:bookmarkStart w:id="35" w:name="_Toc20496"/>
    </w:p>
    <w:p w14:paraId="28B309D4">
      <w:pPr>
        <w:pStyle w:val="4"/>
        <w:spacing w:before="0" w:after="0"/>
        <w:jc w:val="center"/>
        <w:rPr>
          <w:rFonts w:hint="default" w:eastAsiaTheme="minorEastAsia"/>
          <w:color w:val="auto"/>
          <w:sz w:val="28"/>
          <w:highlight w:val="none"/>
          <w:lang w:val="en-US" w:eastAsia="zh-CN"/>
        </w:rPr>
      </w:pPr>
      <w:r>
        <w:rPr>
          <w:rFonts w:hint="eastAsia"/>
          <w:color w:val="auto"/>
          <w:sz w:val="28"/>
          <w:highlight w:val="none"/>
          <w:lang w:val="en-US" w:eastAsia="zh-CN"/>
        </w:rPr>
        <w:t>七</w:t>
      </w:r>
      <w:r>
        <w:rPr>
          <w:rFonts w:hint="eastAsia"/>
          <w:color w:val="auto"/>
          <w:sz w:val="28"/>
          <w:highlight w:val="none"/>
        </w:rPr>
        <w:t>、</w:t>
      </w:r>
      <w:bookmarkEnd w:id="34"/>
      <w:bookmarkEnd w:id="35"/>
      <w:r>
        <w:rPr>
          <w:rFonts w:hint="eastAsia"/>
          <w:color w:val="auto"/>
          <w:sz w:val="28"/>
          <w:highlight w:val="none"/>
          <w:lang w:val="en-US" w:eastAsia="zh-CN"/>
        </w:rPr>
        <w:t>特定资格</w:t>
      </w:r>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r>
        <w:rPr>
          <w:rFonts w:hint="eastAsia" w:asciiTheme="minorEastAsia" w:hAnsiTheme="minorEastAsia" w:eastAsiaTheme="minorEastAsia" w:cstheme="minorEastAsia"/>
          <w:sz w:val="24"/>
          <w:lang w:val="en-US" w:eastAsia="zh-CN"/>
        </w:rPr>
        <w:t>供应商应具有有效的工程咨询单位乙级及以上资信证书（含建筑）</w:t>
      </w:r>
    </w:p>
    <w:p w14:paraId="4454FF75">
      <w:pPr>
        <w:spacing w:line="360" w:lineRule="auto"/>
        <w:rPr>
          <w:rFonts w:hint="eastAsia"/>
          <w:color w:val="auto"/>
          <w:sz w:val="24"/>
          <w:szCs w:val="24"/>
          <w:highlight w:val="none"/>
        </w:rPr>
      </w:pPr>
      <w:r>
        <w:rPr>
          <w:rFonts w:hint="eastAsia" w:asciiTheme="minorEastAsia" w:hAnsiTheme="minorEastAsia" w:eastAsiaTheme="minorEastAsia" w:cstheme="minorEastAsia"/>
          <w:sz w:val="24"/>
          <w:lang w:val="en-US" w:eastAsia="zh-CN"/>
        </w:rPr>
        <w:t>可行性研究编制人员应具有建筑专业的咨询工程师(投资)登记证书，并具有中级及以上职称</w:t>
      </w:r>
    </w:p>
    <w:p w14:paraId="65BE5381">
      <w:pPr>
        <w:pStyle w:val="4"/>
        <w:bidi w:val="0"/>
        <w:jc w:val="center"/>
        <w:rPr>
          <w:rFonts w:hint="eastAsia"/>
          <w:color w:val="auto"/>
          <w:sz w:val="28"/>
          <w:highlight w:val="magenta"/>
          <w:lang w:val="en-US" w:eastAsia="zh-CN"/>
        </w:rPr>
      </w:pPr>
      <w:bookmarkStart w:id="36" w:name="_Toc4948"/>
      <w:bookmarkStart w:id="37" w:name="_Toc2922"/>
      <w:bookmarkStart w:id="38" w:name="_Toc4599"/>
      <w:bookmarkStart w:id="39" w:name="_Toc10750"/>
      <w:bookmarkStart w:id="40" w:name="_Toc320878714"/>
      <w:bookmarkStart w:id="41" w:name="_Toc337554798"/>
      <w:bookmarkStart w:id="42" w:name="_Toc337475928"/>
      <w:bookmarkStart w:id="43" w:name="_Toc304219331"/>
      <w:bookmarkStart w:id="44" w:name="_Toc30765"/>
      <w:bookmarkStart w:id="45" w:name="_Toc29526"/>
      <w:bookmarkStart w:id="46" w:name="_Toc12801"/>
      <w:bookmarkStart w:id="47" w:name="_Toc349642319"/>
      <w:bookmarkStart w:id="48" w:name="_Toc15867"/>
      <w:bookmarkStart w:id="49" w:name="_Toc28583"/>
    </w:p>
    <w:p w14:paraId="2F4B36D2">
      <w:pPr>
        <w:pStyle w:val="4"/>
        <w:bidi w:val="0"/>
        <w:jc w:val="center"/>
        <w:rPr>
          <w:rFonts w:hint="eastAsia"/>
          <w:color w:val="auto"/>
          <w:sz w:val="28"/>
          <w:highlight w:val="none"/>
          <w:lang w:val="en-US" w:eastAsia="zh-CN"/>
        </w:rPr>
      </w:pPr>
    </w:p>
    <w:p w14:paraId="008B4AEB">
      <w:pPr>
        <w:pStyle w:val="4"/>
        <w:bidi w:val="0"/>
        <w:jc w:val="center"/>
        <w:rPr>
          <w:rFonts w:hint="eastAsia"/>
          <w:color w:val="auto"/>
          <w:sz w:val="28"/>
          <w:highlight w:val="none"/>
          <w:lang w:val="en-US" w:eastAsia="zh-CN"/>
        </w:rPr>
      </w:pPr>
    </w:p>
    <w:p w14:paraId="62EFD8A0">
      <w:pPr>
        <w:pStyle w:val="4"/>
        <w:bidi w:val="0"/>
        <w:jc w:val="center"/>
        <w:rPr>
          <w:rFonts w:hint="eastAsia"/>
          <w:color w:val="auto"/>
          <w:sz w:val="28"/>
          <w:highlight w:val="none"/>
          <w:lang w:val="en-US" w:eastAsia="zh-CN"/>
        </w:rPr>
      </w:pPr>
    </w:p>
    <w:p w14:paraId="06972DD7">
      <w:pPr>
        <w:pStyle w:val="4"/>
        <w:bidi w:val="0"/>
        <w:jc w:val="center"/>
        <w:rPr>
          <w:rFonts w:hint="eastAsia"/>
          <w:color w:val="auto"/>
          <w:sz w:val="28"/>
          <w:highlight w:val="none"/>
          <w:lang w:val="en-US" w:eastAsia="zh-CN"/>
        </w:rPr>
      </w:pPr>
    </w:p>
    <w:p w14:paraId="0585A7F5">
      <w:pPr>
        <w:pStyle w:val="4"/>
        <w:bidi w:val="0"/>
        <w:jc w:val="center"/>
        <w:rPr>
          <w:rFonts w:hint="eastAsia"/>
          <w:color w:val="auto"/>
          <w:sz w:val="28"/>
          <w:highlight w:val="none"/>
          <w:lang w:val="en-US" w:eastAsia="zh-CN"/>
        </w:rPr>
      </w:pPr>
    </w:p>
    <w:p w14:paraId="59F2664E">
      <w:pPr>
        <w:pStyle w:val="4"/>
        <w:bidi w:val="0"/>
        <w:jc w:val="center"/>
        <w:rPr>
          <w:rFonts w:hint="eastAsia"/>
          <w:color w:val="auto"/>
          <w:sz w:val="28"/>
          <w:highlight w:val="none"/>
          <w:lang w:val="en-US" w:eastAsia="zh-CN"/>
        </w:rPr>
      </w:pPr>
    </w:p>
    <w:p w14:paraId="27D3A4A8">
      <w:pPr>
        <w:pStyle w:val="4"/>
        <w:bidi w:val="0"/>
        <w:jc w:val="center"/>
        <w:rPr>
          <w:rFonts w:hint="eastAsia"/>
          <w:color w:val="auto"/>
          <w:sz w:val="28"/>
          <w:highlight w:val="none"/>
          <w:lang w:val="en-US" w:eastAsia="zh-CN"/>
        </w:rPr>
      </w:pPr>
    </w:p>
    <w:p w14:paraId="72AFB78A">
      <w:pPr>
        <w:pStyle w:val="4"/>
        <w:bidi w:val="0"/>
        <w:jc w:val="center"/>
        <w:rPr>
          <w:rFonts w:hint="eastAsia"/>
          <w:color w:val="auto"/>
          <w:sz w:val="28"/>
          <w:highlight w:val="none"/>
          <w:lang w:val="en-US" w:eastAsia="zh-CN"/>
        </w:rPr>
      </w:pPr>
    </w:p>
    <w:p w14:paraId="3000BD17">
      <w:pPr>
        <w:pStyle w:val="4"/>
        <w:bidi w:val="0"/>
        <w:jc w:val="center"/>
        <w:rPr>
          <w:rFonts w:hint="eastAsia"/>
          <w:color w:val="auto"/>
          <w:sz w:val="28"/>
          <w:highlight w:val="none"/>
          <w:lang w:val="en-US" w:eastAsia="zh-CN"/>
        </w:rPr>
      </w:pPr>
    </w:p>
    <w:p w14:paraId="77DD6262">
      <w:pPr>
        <w:pStyle w:val="4"/>
        <w:bidi w:val="0"/>
        <w:jc w:val="center"/>
        <w:rPr>
          <w:rFonts w:hint="eastAsia"/>
          <w:color w:val="auto"/>
          <w:sz w:val="28"/>
          <w:highlight w:val="none"/>
          <w:lang w:val="en-US" w:eastAsia="zh-CN"/>
        </w:rPr>
      </w:pPr>
    </w:p>
    <w:p w14:paraId="4E3728F0">
      <w:pPr>
        <w:pStyle w:val="4"/>
        <w:bidi w:val="0"/>
        <w:jc w:val="center"/>
        <w:rPr>
          <w:rFonts w:hint="eastAsia"/>
          <w:color w:val="auto"/>
          <w:sz w:val="28"/>
          <w:highlight w:val="none"/>
          <w:lang w:val="en-US" w:eastAsia="zh-CN"/>
        </w:rPr>
      </w:pPr>
    </w:p>
    <w:p w14:paraId="1726A5FA">
      <w:pPr>
        <w:pStyle w:val="4"/>
        <w:bidi w:val="0"/>
        <w:jc w:val="center"/>
        <w:rPr>
          <w:rFonts w:hint="eastAsia"/>
          <w:color w:val="auto"/>
          <w:sz w:val="28"/>
          <w:highlight w:val="none"/>
          <w:lang w:val="en-US" w:eastAsia="zh-CN"/>
        </w:rPr>
      </w:pPr>
    </w:p>
    <w:p w14:paraId="3047694C">
      <w:pPr>
        <w:pStyle w:val="4"/>
        <w:bidi w:val="0"/>
        <w:jc w:val="center"/>
        <w:rPr>
          <w:rFonts w:hint="eastAsia"/>
          <w:color w:val="auto"/>
          <w:sz w:val="28"/>
          <w:highlight w:val="none"/>
          <w:lang w:val="en-US" w:eastAsia="zh-CN"/>
        </w:rPr>
      </w:pPr>
    </w:p>
    <w:p w14:paraId="090D2471">
      <w:pPr>
        <w:pStyle w:val="4"/>
        <w:bidi w:val="0"/>
        <w:jc w:val="center"/>
        <w:rPr>
          <w:rFonts w:hint="eastAsia"/>
          <w:color w:val="auto"/>
          <w:sz w:val="28"/>
          <w:highlight w:val="none"/>
          <w:lang w:val="en-US" w:eastAsia="zh-CN"/>
        </w:rPr>
      </w:pPr>
    </w:p>
    <w:p w14:paraId="4B839B07">
      <w:pPr>
        <w:pStyle w:val="4"/>
        <w:bidi w:val="0"/>
        <w:jc w:val="center"/>
        <w:rPr>
          <w:rFonts w:hint="eastAsia"/>
          <w:color w:val="auto"/>
          <w:sz w:val="28"/>
          <w:highlight w:val="none"/>
          <w:lang w:val="en-US" w:eastAsia="zh-CN"/>
        </w:rPr>
      </w:pPr>
    </w:p>
    <w:p w14:paraId="09B9E650">
      <w:pPr>
        <w:pStyle w:val="4"/>
        <w:bidi w:val="0"/>
        <w:jc w:val="center"/>
        <w:rPr>
          <w:rFonts w:hint="default"/>
          <w:color w:val="auto"/>
          <w:sz w:val="28"/>
          <w:highlight w:val="none"/>
          <w:lang w:val="en-US" w:eastAsia="zh-CN"/>
        </w:rPr>
      </w:pPr>
      <w:bookmarkStart w:id="54" w:name="_GoBack"/>
      <w:bookmarkEnd w:id="54"/>
      <w:r>
        <w:rPr>
          <w:rFonts w:hint="eastAsia"/>
          <w:color w:val="auto"/>
          <w:sz w:val="28"/>
          <w:highlight w:val="none"/>
          <w:lang w:val="en-US" w:eastAsia="zh-CN"/>
        </w:rPr>
        <w:t>八、培训计划</w:t>
      </w:r>
      <w:bookmarkEnd w:id="36"/>
      <w:bookmarkEnd w:id="37"/>
    </w:p>
    <w:p w14:paraId="1EBB120E">
      <w:pPr>
        <w:pStyle w:val="3"/>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3"/>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50" w:name="_Toc8810"/>
      <w:bookmarkStart w:id="51" w:name="_Toc7716"/>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52" w:name="_Toc11154"/>
      <w:bookmarkStart w:id="53" w:name="_Toc17593"/>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B9A0505"/>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066FC7"/>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10189"/>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383A60"/>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2"/>
    <w:autoRedefine/>
    <w:qFormat/>
    <w:uiPriority w:val="9"/>
    <w:rPr>
      <w:b/>
      <w:bCs/>
      <w:kern w:val="44"/>
      <w:sz w:val="44"/>
      <w:szCs w:val="44"/>
    </w:rPr>
  </w:style>
  <w:style w:type="character" w:customStyle="1" w:styleId="46">
    <w:name w:val="标题 2 Char"/>
    <w:basedOn w:val="33"/>
    <w:link w:val="3"/>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4839</Words>
  <Characters>5047</Characters>
  <Lines>315</Lines>
  <Paragraphs>88</Paragraphs>
  <TotalTime>0</TotalTime>
  <ScaleCrop>false</ScaleCrop>
  <LinksUpToDate>false</LinksUpToDate>
  <CharactersWithSpaces>5651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2025-03-03T08:35:33Z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