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采购二层链路数据专线</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30"/>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rPr>
        <w:t>-</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采购二层链路数据专线</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4E8EBC6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56F5F2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河南省胸科医院采购二层链路数据专线</w:t>
      </w:r>
      <w:r>
        <w:rPr>
          <w:rFonts w:hint="default" w:asciiTheme="minorEastAsia" w:hAnsiTheme="minorEastAsia" w:eastAsiaTheme="minorEastAsia" w:cstheme="minorEastAsia"/>
          <w:color w:val="333333"/>
          <w:sz w:val="24"/>
          <w:szCs w:val="24"/>
        </w:rPr>
        <w:t>。</w:t>
      </w:r>
    </w:p>
    <w:p w14:paraId="197E4F8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F343FA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采购二层链路数据专线</w:t>
      </w:r>
      <w:r>
        <w:rPr>
          <w:rFonts w:hint="eastAsia" w:asciiTheme="minorEastAsia" w:hAnsiTheme="minorEastAsia" w:eastAsiaTheme="minorEastAsia" w:cstheme="minorEastAsia"/>
          <w:color w:val="333333"/>
          <w:sz w:val="24"/>
          <w:szCs w:val="24"/>
          <w:lang w:val="en-US" w:eastAsia="zh-CN"/>
        </w:rPr>
        <w:t>服务三年</w:t>
      </w:r>
      <w:r>
        <w:rPr>
          <w:rFonts w:hint="default" w:asciiTheme="minorEastAsia" w:hAnsiTheme="minorEastAsia" w:eastAsiaTheme="minorEastAsia" w:cstheme="minorEastAsia"/>
          <w:color w:val="333333"/>
          <w:sz w:val="24"/>
          <w:szCs w:val="24"/>
        </w:rPr>
        <w:t>。</w:t>
      </w:r>
    </w:p>
    <w:p w14:paraId="0BA0C68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3251B04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w:t>
      </w:r>
      <w:r>
        <w:rPr>
          <w:rFonts w:hint="default" w:asciiTheme="minorEastAsia" w:hAnsiTheme="minorEastAsia" w:eastAsiaTheme="minorEastAsia" w:cstheme="minorEastAsia"/>
          <w:color w:val="333333"/>
          <w:sz w:val="24"/>
          <w:szCs w:val="24"/>
          <w:highlight w:val="none"/>
        </w:rPr>
        <w:t>民币</w:t>
      </w:r>
      <w:r>
        <w:rPr>
          <w:rFonts w:hint="eastAsia" w:asciiTheme="minorEastAsia" w:hAnsiTheme="minorEastAsia" w:eastAsiaTheme="minorEastAsia" w:cstheme="minorEastAsia"/>
          <w:color w:val="333333"/>
          <w:sz w:val="24"/>
          <w:szCs w:val="24"/>
          <w:highlight w:val="none"/>
          <w:lang w:val="en-US" w:eastAsia="zh-CN"/>
        </w:rPr>
        <w:t>21.6</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0C4D270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C24CB3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57BA3AF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5A52F2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C033F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6CF974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525F38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77EEF40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CDDA5A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F02B6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486639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9EF0D3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5ADDD2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01B4653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775637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2202CB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4C3E39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613B8F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02B8FE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4D46C9A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FF0F5A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12A03B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BE906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EE933D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A01D4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30ADCF9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2EC3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6CEFD8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30"/>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30"/>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585DF81">
      <w:pPr>
        <w:spacing w:line="360" w:lineRule="auto"/>
        <w:rPr>
          <w:b/>
          <w:sz w:val="28"/>
          <w:szCs w:val="28"/>
        </w:rPr>
      </w:pPr>
      <w:r>
        <w:rPr>
          <w:rFonts w:hint="eastAsia"/>
          <w:b/>
          <w:sz w:val="28"/>
          <w:szCs w:val="28"/>
          <w:lang w:val="en-US" w:eastAsia="zh-CN"/>
        </w:rPr>
        <w:t>1、</w:t>
      </w:r>
      <w:r>
        <w:rPr>
          <w:rFonts w:hint="eastAsia"/>
          <w:b/>
          <w:sz w:val="28"/>
          <w:szCs w:val="28"/>
        </w:rPr>
        <w:t>项目内容</w:t>
      </w:r>
    </w:p>
    <w:p w14:paraId="4211825B">
      <w:pPr>
        <w:adjustRightInd w:val="0"/>
        <w:snapToGrid w:val="0"/>
        <w:spacing w:before="156" w:beforeLines="50" w:after="156" w:afterLines="50" w:line="360" w:lineRule="auto"/>
        <w:ind w:firstLine="480" w:firstLineChars="200"/>
        <w:jc w:val="left"/>
        <w:rPr>
          <w:rFonts w:ascii="仿宋_GB2312" w:hAnsi="仿宋" w:eastAsia="仿宋_GB2312"/>
          <w:sz w:val="24"/>
        </w:rPr>
      </w:pPr>
      <w:r>
        <w:rPr>
          <w:rFonts w:hint="eastAsia" w:ascii="仿宋_GB2312" w:hAnsi="仿宋" w:eastAsia="仿宋_GB2312"/>
          <w:sz w:val="24"/>
        </w:rPr>
        <w:t>为了保证医院</w:t>
      </w:r>
      <w:r>
        <w:rPr>
          <w:rFonts w:hint="eastAsia" w:ascii="仿宋_GB2312" w:hAnsi="仿宋" w:eastAsia="仿宋_GB2312"/>
          <w:sz w:val="24"/>
          <w:lang w:eastAsia="zh-CN"/>
        </w:rPr>
        <w:t>至</w:t>
      </w:r>
      <w:r>
        <w:rPr>
          <w:rFonts w:hint="eastAsia" w:ascii="仿宋_GB2312" w:hAnsi="仿宋" w:eastAsia="仿宋_GB2312"/>
          <w:sz w:val="24"/>
          <w:u w:val="single"/>
          <w:lang w:eastAsia="zh-CN"/>
        </w:rPr>
        <w:t>索克豫发大厦、河南省委员会医务室、河南省人民政府医务室</w:t>
      </w:r>
      <w:r>
        <w:rPr>
          <w:rFonts w:hint="eastAsia" w:ascii="仿宋_GB2312" w:hAnsi="仿宋" w:eastAsia="仿宋_GB2312"/>
          <w:sz w:val="24"/>
          <w:u w:val="none"/>
          <w:lang w:eastAsia="zh-CN"/>
        </w:rPr>
        <w:t>访问</w:t>
      </w:r>
      <w:r>
        <w:rPr>
          <w:rFonts w:hint="eastAsia" w:ascii="仿宋_GB2312" w:hAnsi="仿宋" w:eastAsia="仿宋_GB2312"/>
          <w:sz w:val="24"/>
          <w:lang w:eastAsia="zh-CN"/>
        </w:rPr>
        <w:t>内部网络</w:t>
      </w:r>
      <w:r>
        <w:rPr>
          <w:rFonts w:hint="eastAsia" w:ascii="仿宋_GB2312" w:hAnsi="仿宋" w:eastAsia="仿宋_GB2312"/>
          <w:sz w:val="24"/>
        </w:rPr>
        <w:t>及</w:t>
      </w:r>
      <w:r>
        <w:rPr>
          <w:rFonts w:hint="eastAsia" w:ascii="仿宋_GB2312" w:hAnsi="仿宋" w:eastAsia="仿宋_GB2312"/>
          <w:sz w:val="24"/>
          <w:lang w:eastAsia="zh-CN"/>
        </w:rPr>
        <w:t>开展内网</w:t>
      </w:r>
      <w:r>
        <w:rPr>
          <w:rFonts w:hint="eastAsia" w:ascii="仿宋_GB2312" w:hAnsi="仿宋" w:eastAsia="仿宋_GB2312"/>
          <w:sz w:val="24"/>
        </w:rPr>
        <w:t>业务，需要</w:t>
      </w:r>
      <w:r>
        <w:rPr>
          <w:rFonts w:hint="eastAsia" w:ascii="仿宋_GB2312" w:hAnsi="仿宋" w:eastAsia="仿宋_GB2312"/>
          <w:sz w:val="24"/>
          <w:lang w:eastAsia="zh-CN"/>
        </w:rPr>
        <w:t>分别向三个不同办公地点</w:t>
      </w:r>
      <w:r>
        <w:rPr>
          <w:rFonts w:hint="eastAsia" w:ascii="仿宋_GB2312" w:hAnsi="仿宋" w:eastAsia="仿宋_GB2312"/>
          <w:sz w:val="24"/>
        </w:rPr>
        <w:t>接入</w:t>
      </w:r>
      <w:r>
        <w:rPr>
          <w:rFonts w:hint="eastAsia" w:ascii="仿宋_GB2312" w:hAnsi="仿宋" w:eastAsia="仿宋_GB2312"/>
          <w:sz w:val="24"/>
          <w:lang w:eastAsia="zh-CN"/>
        </w:rPr>
        <w:t>二层链路数据专线</w:t>
      </w:r>
      <w:r>
        <w:rPr>
          <w:rFonts w:hint="eastAsia" w:ascii="仿宋_GB2312" w:hAnsi="仿宋" w:eastAsia="仿宋_GB2312"/>
          <w:sz w:val="24"/>
        </w:rPr>
        <w:t>，</w:t>
      </w:r>
      <w:r>
        <w:rPr>
          <w:rFonts w:hint="eastAsia" w:ascii="仿宋_GB2312" w:hAnsi="仿宋" w:eastAsia="仿宋_GB2312"/>
          <w:sz w:val="24"/>
          <w:lang w:eastAsia="zh-CN"/>
        </w:rPr>
        <w:t>每个办公地点</w:t>
      </w:r>
      <w:r>
        <w:rPr>
          <w:rFonts w:hint="eastAsia" w:ascii="仿宋_GB2312" w:hAnsi="仿宋" w:eastAsia="仿宋_GB2312"/>
          <w:sz w:val="24"/>
          <w:lang w:val="en-US" w:eastAsia="zh-CN"/>
        </w:rPr>
        <w:t>1条，每条</w:t>
      </w:r>
      <w:r>
        <w:rPr>
          <w:rFonts w:hint="eastAsia" w:ascii="仿宋_GB2312" w:hAnsi="仿宋" w:eastAsia="仿宋_GB2312"/>
          <w:sz w:val="24"/>
          <w:lang w:eastAsia="zh-CN"/>
        </w:rPr>
        <w:t>线路带宽</w:t>
      </w:r>
      <w:r>
        <w:rPr>
          <w:rFonts w:hint="eastAsia" w:ascii="仿宋_GB2312" w:hAnsi="仿宋" w:eastAsia="仿宋_GB2312"/>
          <w:sz w:val="24"/>
          <w:lang w:val="en-US" w:eastAsia="zh-CN"/>
        </w:rPr>
        <w:t>100M</w:t>
      </w:r>
      <w:r>
        <w:rPr>
          <w:rFonts w:hint="eastAsia" w:ascii="仿宋_GB2312" w:hAnsi="仿宋" w:eastAsia="仿宋_GB2312"/>
          <w:sz w:val="24"/>
        </w:rPr>
        <w:t>。</w:t>
      </w:r>
    </w:p>
    <w:p w14:paraId="525F10A2">
      <w:pPr>
        <w:spacing w:line="360" w:lineRule="auto"/>
        <w:rPr>
          <w:rFonts w:hint="eastAsia" w:ascii="Times New Roman" w:hAnsi="Times New Roman" w:eastAsia="宋体" w:cs="Times New Roman"/>
          <w:b/>
          <w:sz w:val="28"/>
          <w:szCs w:val="28"/>
        </w:rPr>
      </w:pPr>
      <w:bookmarkStart w:id="1" w:name="_Toc365562313"/>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1"/>
    </w:p>
    <w:tbl>
      <w:tblPr>
        <w:tblStyle w:val="32"/>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22A3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067FB5A">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采购内容</w:t>
            </w:r>
          </w:p>
        </w:tc>
        <w:tc>
          <w:tcPr>
            <w:tcW w:w="6804" w:type="dxa"/>
            <w:vAlign w:val="center"/>
          </w:tcPr>
          <w:p w14:paraId="31DAD927">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功能及技术指标</w:t>
            </w:r>
          </w:p>
        </w:tc>
      </w:tr>
      <w:tr w14:paraId="01B2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51EECC05">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二层链路数据专线</w:t>
            </w:r>
          </w:p>
        </w:tc>
        <w:tc>
          <w:tcPr>
            <w:tcW w:w="6804" w:type="dxa"/>
            <w:vAlign w:val="center"/>
          </w:tcPr>
          <w:p w14:paraId="13F22E8B">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技术指标：</w:t>
            </w:r>
          </w:p>
          <w:p w14:paraId="40F76B4A">
            <w:pPr>
              <w:pStyle w:val="18"/>
              <w:numPr>
                <w:ilvl w:val="0"/>
                <w:numId w:val="2"/>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线路带宽：100M</w:t>
            </w:r>
          </w:p>
          <w:p w14:paraId="65173558">
            <w:pPr>
              <w:pStyle w:val="18"/>
              <w:numPr>
                <w:ilvl w:val="0"/>
                <w:numId w:val="2"/>
              </w:numPr>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网络延时：≤10ms</w:t>
            </w:r>
          </w:p>
          <w:p w14:paraId="23D4C7E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3、网络稳定性≥99.99%</w:t>
            </w:r>
          </w:p>
          <w:p w14:paraId="758C6482">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4、线路丢包率≤0.001%</w:t>
            </w:r>
          </w:p>
          <w:p w14:paraId="41666462">
            <w:pPr>
              <w:pStyle w:val="18"/>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5、线路类型：内网数据专线</w:t>
            </w:r>
          </w:p>
        </w:tc>
      </w:tr>
      <w:tr w14:paraId="4947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62FD85F1">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服务要求</w:t>
            </w:r>
          </w:p>
        </w:tc>
        <w:tc>
          <w:tcPr>
            <w:tcW w:w="6804" w:type="dxa"/>
            <w:vAlign w:val="center"/>
          </w:tcPr>
          <w:p w14:paraId="56D66659">
            <w:pPr>
              <w:pStyle w:val="18"/>
              <w:numPr>
                <w:ilvl w:val="0"/>
                <w:numId w:val="3"/>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线路实施：供方应在需方规定工期内，</w:t>
            </w:r>
            <w:r>
              <w:rPr>
                <w:rFonts w:ascii="仿宋_GB2312" w:hAnsi="仿宋" w:eastAsia="仿宋_GB2312"/>
                <w:sz w:val="24"/>
              </w:rPr>
              <w:t>完成线路实施和开通</w:t>
            </w:r>
            <w:r>
              <w:rPr>
                <w:rFonts w:hint="eastAsia" w:ascii="仿宋_GB2312" w:hAnsi="仿宋" w:eastAsia="仿宋_GB2312" w:cs="Times New Roman"/>
                <w:sz w:val="24"/>
                <w:lang w:val="en-US" w:eastAsia="zh-CN"/>
              </w:rPr>
              <w:t>；除线路租费外，不得另收取中间设备、施工费等费用；按照采购方的要求对线路进行连接、调通、测试工作。</w:t>
            </w:r>
          </w:p>
          <w:p w14:paraId="417D17BF">
            <w:pPr>
              <w:pStyle w:val="18"/>
              <w:numPr>
                <w:ilvl w:val="0"/>
                <w:numId w:val="3"/>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接入方式：供方采用专线电路光电转换器，下连路由器（交换机），实现线路联通。供方的责任范围为负责提供接入到</w:t>
            </w:r>
            <w:bookmarkStart w:id="2" w:name="OLE_LINK3"/>
            <w:r>
              <w:rPr>
                <w:rFonts w:hint="eastAsia" w:ascii="仿宋_GB2312" w:hAnsi="仿宋" w:eastAsia="仿宋_GB2312" w:cs="Times New Roman"/>
                <w:sz w:val="24"/>
                <w:lang w:val="en-US" w:eastAsia="zh-CN"/>
              </w:rPr>
              <w:t>光电转换器</w:t>
            </w:r>
            <w:bookmarkEnd w:id="2"/>
            <w:r>
              <w:rPr>
                <w:rFonts w:hint="eastAsia" w:ascii="仿宋_GB2312" w:hAnsi="仿宋" w:eastAsia="仿宋_GB2312" w:cs="Times New Roman"/>
                <w:sz w:val="24"/>
                <w:lang w:val="en-US" w:eastAsia="zh-CN"/>
              </w:rPr>
              <w:t>并调试成功。光电转换器终身质保，如果出现故障由供方负责更换。</w:t>
            </w:r>
          </w:p>
          <w:p w14:paraId="5E2A4B6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3、7*24小时响应：供方指派专门的联系人，负责需方线路相关问题的协调沟通工作；定期对需方互联网线路进行检查维护，保障线路连通性正常，网络稳定；</w:t>
            </w:r>
          </w:p>
          <w:p w14:paraId="3967B1C6">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针对线路故障，要做到7*24故障响应制度；故障发生后，及时安排人员配合需方进行故障排除及网络恢复工作。</w:t>
            </w:r>
          </w:p>
          <w:p w14:paraId="17037FF6">
            <w:pPr>
              <w:pStyle w:val="18"/>
              <w:numPr>
                <w:ilvl w:val="0"/>
                <w:numId w:val="0"/>
              </w:numPr>
              <w:spacing w:line="360" w:lineRule="auto"/>
              <w:ind w:leftChars="0"/>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4、故障恢复时间：故障报修响应时间小于30分钟；线路恢复时间小于2小时，光缆受损导致甲方业务中断，应1小时内告知甲方并于24小时内修复线路。</w:t>
            </w:r>
          </w:p>
          <w:p w14:paraId="20FB09F6">
            <w:pPr>
              <w:pStyle w:val="18"/>
              <w:numPr>
                <w:ilvl w:val="0"/>
                <w:numId w:val="0"/>
              </w:numPr>
              <w:spacing w:line="360" w:lineRule="auto"/>
              <w:ind w:leftChars="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5、调整告知：供方因国防需要、政府指令、网络维护、网络调整、网络安全等因素，对网络通信资源的调整和通信接口的修改前，应提前15日历天以书面形式告知需方，保证调整内容不影响需方网络的正常运行。</w:t>
            </w:r>
          </w:p>
          <w:p w14:paraId="57962885">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6、安全保证：供方应对需方传输的数据进行安全保证，即在中间传输线路和传输设备层面数据不会被监听、复制和篡改；需方使用的线路相关参数配置信息，供方在未获得需方许可的前提下，不得以任何方式提供给第三方。</w:t>
            </w:r>
          </w:p>
          <w:p w14:paraId="1B259E2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7、移机服务：在服务期内，供方应根据需方工作需要和要求提供移机服务，在移机过程中不再收取任何费用。</w:t>
            </w:r>
          </w:p>
          <w:p w14:paraId="6F8667F6">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8、重保服务：在服务期内，供方应根据需方工作需要和要求提供相应的线路重点保障服务。重保服务不再收取任何费用。</w:t>
            </w:r>
          </w:p>
          <w:p w14:paraId="0BF3D728">
            <w:pPr>
              <w:pStyle w:val="18"/>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9、</w:t>
            </w:r>
            <w:bookmarkStart w:id="3" w:name="OLE_LINK2"/>
            <w:r>
              <w:rPr>
                <w:rFonts w:hint="eastAsia" w:ascii="仿宋_GB2312" w:hAnsi="仿宋" w:eastAsia="仿宋_GB2312" w:cs="Times New Roman"/>
                <w:sz w:val="24"/>
                <w:lang w:val="en-US" w:eastAsia="zh-CN"/>
              </w:rPr>
              <w:t>不停机服务：供方不得以任何原因停止需方线路使用</w:t>
            </w:r>
            <w:bookmarkEnd w:id="3"/>
            <w:r>
              <w:rPr>
                <w:rFonts w:hint="eastAsia" w:ascii="仿宋_GB2312" w:hAnsi="仿宋" w:eastAsia="仿宋_GB2312" w:cs="Times New Roman"/>
                <w:sz w:val="24"/>
                <w:lang w:val="en-US" w:eastAsia="zh-CN"/>
              </w:rPr>
              <w:t>。如需停机，必须提前30日历天书面告知需方。</w:t>
            </w:r>
          </w:p>
        </w:tc>
      </w:tr>
    </w:tbl>
    <w:p w14:paraId="1CC55BB3">
      <w:pPr>
        <w:spacing w:line="360" w:lineRule="auto"/>
        <w:rPr>
          <w:rFonts w:hint="eastAsia"/>
        </w:rPr>
      </w:pPr>
      <w:r>
        <w:rPr>
          <w:rFonts w:hint="eastAsia" w:ascii="Times New Roman" w:hAnsi="Times New Roman" w:eastAsia="宋体" w:cs="Times New Roman"/>
          <w:b/>
          <w:sz w:val="28"/>
          <w:szCs w:val="28"/>
          <w:lang w:eastAsia="zh-CN"/>
        </w:rPr>
        <w:t>二、商务要求</w:t>
      </w:r>
    </w:p>
    <w:p w14:paraId="7420151C">
      <w:pPr>
        <w:spacing w:line="480" w:lineRule="auto"/>
        <w:rPr>
          <w:rFonts w:hint="eastAsia" w:ascii="仿宋_GB2312" w:hAnsi="仿宋" w:eastAsia="仿宋_GB2312" w:cs="Times New Roman"/>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1.服务期限</w:t>
      </w:r>
      <w:r>
        <w:rPr>
          <w:rFonts w:hint="eastAsia" w:ascii="仿宋_GB2312" w:hAnsi="仿宋" w:eastAsia="仿宋_GB2312" w:cs="Times New Roman"/>
          <w:kern w:val="2"/>
          <w:sz w:val="24"/>
          <w:szCs w:val="20"/>
          <w:lang w:val="en-US" w:eastAsia="zh-CN" w:bidi="ar-SA"/>
        </w:rPr>
        <w:t>：3年。自本业务实际开通之日起计算。</w:t>
      </w:r>
    </w:p>
    <w:p w14:paraId="6F277A6B">
      <w:pPr>
        <w:spacing w:line="480" w:lineRule="auto"/>
        <w:rPr>
          <w:rFonts w:hint="eastAsia" w:ascii="仿宋_GB2312" w:hAnsi="仿宋" w:eastAsia="仿宋_GB2312" w:cs="Times New Roman"/>
          <w:b/>
          <w:bCs/>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2.履约保证金：</w:t>
      </w:r>
      <w:r>
        <w:rPr>
          <w:rFonts w:hint="eastAsia" w:ascii="仿宋_GB2312" w:hAnsi="仿宋" w:eastAsia="仿宋_GB2312" w:cs="Times New Roman"/>
          <w:b w:val="0"/>
          <w:bCs w:val="0"/>
          <w:kern w:val="2"/>
          <w:sz w:val="24"/>
          <w:szCs w:val="20"/>
          <w:lang w:val="en-US" w:eastAsia="zh-CN" w:bidi="ar-SA"/>
        </w:rPr>
        <w:t>无。</w:t>
      </w:r>
    </w:p>
    <w:p w14:paraId="7A4F3DA2">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3.工期：</w:t>
      </w:r>
      <w:r>
        <w:rPr>
          <w:rFonts w:hint="eastAsia" w:ascii="仿宋_GB2312" w:hAnsi="仿宋" w:eastAsia="仿宋_GB2312" w:cs="Times New Roman"/>
          <w:b w:val="0"/>
          <w:bCs w:val="0"/>
          <w:kern w:val="2"/>
          <w:sz w:val="24"/>
          <w:szCs w:val="20"/>
          <w:lang w:val="en-US" w:eastAsia="zh-CN" w:bidi="ar-SA"/>
        </w:rPr>
        <w:t>合同签订后10个工作日内。</w:t>
      </w:r>
    </w:p>
    <w:p w14:paraId="00F05054">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4.付款方式：</w:t>
      </w:r>
      <w:r>
        <w:rPr>
          <w:rFonts w:hint="eastAsia" w:ascii="仿宋_GB2312" w:hAnsi="仿宋" w:eastAsia="仿宋_GB2312" w:cs="Times New Roman"/>
          <w:b w:val="0"/>
          <w:bCs w:val="0"/>
          <w:kern w:val="2"/>
          <w:sz w:val="24"/>
          <w:szCs w:val="20"/>
          <w:lang w:val="en-US" w:eastAsia="zh-CN" w:bidi="ar-SA"/>
        </w:rPr>
        <w:t>合同生效后，按预存互联网专线的方式支付。在收到需方开具的相应金额的、符合国家规定的发票后，供方以转账方式向需方按年支付费用。</w:t>
      </w:r>
    </w:p>
    <w:p w14:paraId="654E5470">
      <w:pPr>
        <w:rPr>
          <w:rFonts w:hint="eastAsia"/>
          <w:b/>
          <w:sz w:val="32"/>
          <w:szCs w:val="32"/>
        </w:rPr>
      </w:pPr>
    </w:p>
    <w:p w14:paraId="26CD8D80">
      <w:pPr>
        <w:pStyle w:val="2"/>
        <w:rPr>
          <w:rFonts w:hint="eastAsia"/>
          <w:b/>
          <w:sz w:val="32"/>
          <w:szCs w:val="32"/>
        </w:rPr>
      </w:pPr>
    </w:p>
    <w:p w14:paraId="405B775B">
      <w:pPr>
        <w:rPr>
          <w:rFonts w:hint="eastAsia"/>
          <w:b/>
          <w:sz w:val="32"/>
          <w:szCs w:val="32"/>
        </w:rPr>
      </w:pPr>
    </w:p>
    <w:p w14:paraId="63CB4619">
      <w:pPr>
        <w:pStyle w:val="2"/>
        <w:rPr>
          <w:rFonts w:hint="eastAsia"/>
          <w:b/>
          <w:sz w:val="32"/>
          <w:szCs w:val="32"/>
        </w:rPr>
      </w:pPr>
    </w:p>
    <w:p w14:paraId="3E38EDA9">
      <w:pPr>
        <w:rPr>
          <w:rFonts w:hint="eastAsia"/>
        </w:rPr>
      </w:pPr>
      <w:bookmarkStart w:id="56" w:name="_GoBack"/>
      <w:bookmarkEnd w:id="56"/>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30"/>
        <w:rPr>
          <w:rFonts w:hint="eastAsia"/>
        </w:rPr>
      </w:pPr>
    </w:p>
    <w:p w14:paraId="57643ED5">
      <w:pPr>
        <w:rPr>
          <w:rFonts w:hint="eastAsia"/>
        </w:rPr>
      </w:pPr>
    </w:p>
    <w:p w14:paraId="4A31B64B">
      <w:pPr>
        <w:pStyle w:val="30"/>
        <w:rPr>
          <w:rFonts w:hint="eastAsia"/>
        </w:rPr>
      </w:pPr>
    </w:p>
    <w:p w14:paraId="5F51D7AF">
      <w:pPr>
        <w:rPr>
          <w:rFonts w:hint="eastAsia"/>
        </w:rPr>
      </w:pPr>
    </w:p>
    <w:p w14:paraId="3B455305">
      <w:pPr>
        <w:pStyle w:val="30"/>
        <w:rPr>
          <w:rFonts w:hint="eastAsia"/>
        </w:rPr>
      </w:pPr>
    </w:p>
    <w:p w14:paraId="54ACCFB3">
      <w:pPr>
        <w:rPr>
          <w:rFonts w:hint="eastAsia"/>
        </w:rPr>
      </w:pPr>
    </w:p>
    <w:p w14:paraId="625DF09B">
      <w:pPr>
        <w:pStyle w:val="30"/>
        <w:rPr>
          <w:rFonts w:hint="eastAsia"/>
        </w:rPr>
      </w:pPr>
    </w:p>
    <w:p w14:paraId="7070AE07">
      <w:pPr>
        <w:rPr>
          <w:rFonts w:hint="eastAsia"/>
        </w:rPr>
      </w:pPr>
    </w:p>
    <w:p w14:paraId="4C5059FB">
      <w:pPr>
        <w:pStyle w:val="30"/>
        <w:rPr>
          <w:rFonts w:hint="eastAsia"/>
        </w:rPr>
      </w:pPr>
    </w:p>
    <w:p w14:paraId="6C6F618A">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5"/>
        <w:spacing w:before="0" w:after="0"/>
        <w:jc w:val="center"/>
        <w:rPr>
          <w:rFonts w:hint="eastAsia"/>
          <w:color w:val="auto"/>
          <w:sz w:val="28"/>
          <w:szCs w:val="36"/>
          <w:highlight w:val="none"/>
        </w:rPr>
      </w:pPr>
      <w:bookmarkStart w:id="5" w:name="_Toc2479"/>
      <w:bookmarkStart w:id="6" w:name="_Toc902"/>
    </w:p>
    <w:p w14:paraId="429A44DC">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2"/>
        <w:rPr>
          <w:rFonts w:ascii="宋体"/>
          <w:sz w:val="24"/>
        </w:rPr>
      </w:pPr>
      <w:r>
        <w:rPr>
          <w:rFonts w:ascii="宋体"/>
          <w:sz w:val="24"/>
        </w:rPr>
        <w:br w:type="page"/>
      </w:r>
    </w:p>
    <w:p w14:paraId="141453CB">
      <w:pPr>
        <w:jc w:val="center"/>
        <w:rPr>
          <w:rFonts w:ascii="宋体"/>
          <w:color w:val="auto"/>
          <w:highlight w:val="none"/>
        </w:rPr>
      </w:pPr>
    </w:p>
    <w:p w14:paraId="2956260B">
      <w:pPr>
        <w:pStyle w:val="5"/>
        <w:spacing w:before="0" w:after="0"/>
        <w:jc w:val="center"/>
        <w:rPr>
          <w:rFonts w:hint="eastAsia"/>
          <w:color w:val="auto"/>
          <w:sz w:val="28"/>
          <w:szCs w:val="36"/>
          <w:highlight w:val="none"/>
        </w:rPr>
      </w:pPr>
      <w:bookmarkStart w:id="8" w:name="_资格证明文件"/>
      <w:bookmarkEnd w:id="8"/>
      <w:bookmarkStart w:id="9" w:name="_Toc10534"/>
      <w:bookmarkStart w:id="10" w:name="_Toc31029"/>
    </w:p>
    <w:p w14:paraId="296C5282">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5"/>
        <w:spacing w:before="0" w:after="0"/>
        <w:jc w:val="center"/>
        <w:rPr>
          <w:rFonts w:hint="eastAsia"/>
          <w:color w:val="auto"/>
          <w:sz w:val="28"/>
          <w:szCs w:val="28"/>
          <w:highlight w:val="none"/>
        </w:rPr>
      </w:pPr>
      <w:bookmarkStart w:id="11" w:name="_Toc11890"/>
      <w:bookmarkStart w:id="12" w:name="_Toc4559"/>
      <w:bookmarkStart w:id="13" w:name="_Toc26111"/>
    </w:p>
    <w:p w14:paraId="7B9B40F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5"/>
        <w:spacing w:before="0" w:after="0"/>
        <w:jc w:val="center"/>
        <w:rPr>
          <w:rFonts w:hint="eastAsia"/>
          <w:color w:val="auto"/>
          <w:sz w:val="28"/>
          <w:szCs w:val="28"/>
          <w:highlight w:val="none"/>
        </w:rPr>
      </w:pPr>
      <w:bookmarkStart w:id="14" w:name="_Toc569"/>
      <w:bookmarkStart w:id="15" w:name="_Toc24403"/>
      <w:bookmarkStart w:id="16" w:name="_Toc19319"/>
    </w:p>
    <w:p w14:paraId="3C75F60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30"/>
      </w:pPr>
    </w:p>
    <w:p w14:paraId="7778257D"/>
    <w:p w14:paraId="79993B53">
      <w:pPr>
        <w:pStyle w:val="30"/>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7" w:name="_Toc10542"/>
      <w:bookmarkStart w:id="18" w:name="_Toc1972"/>
    </w:p>
    <w:p w14:paraId="11FCB31D">
      <w:pPr>
        <w:pStyle w:val="5"/>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5"/>
        <w:spacing w:before="0" w:after="0"/>
        <w:jc w:val="center"/>
        <w:rPr>
          <w:rFonts w:hint="eastAsia"/>
          <w:color w:val="auto"/>
          <w:sz w:val="28"/>
          <w:highlight w:val="none"/>
        </w:rPr>
      </w:pPr>
      <w:bookmarkStart w:id="20" w:name="_Toc32668"/>
      <w:bookmarkStart w:id="21" w:name="_Toc8953"/>
      <w:bookmarkStart w:id="22" w:name="_Toc31728"/>
    </w:p>
    <w:p w14:paraId="21CAA989">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30"/>
      </w:pPr>
    </w:p>
    <w:p w14:paraId="2F61A676"/>
    <w:p w14:paraId="2719E15B">
      <w:pPr>
        <w:pStyle w:val="30"/>
      </w:pPr>
    </w:p>
    <w:p w14:paraId="0193E053"/>
    <w:p w14:paraId="60308629">
      <w:pPr>
        <w:pStyle w:val="30"/>
      </w:pPr>
    </w:p>
    <w:p w14:paraId="2CF0EC85"/>
    <w:p w14:paraId="5F2B7D70">
      <w:pPr>
        <w:pStyle w:val="30"/>
      </w:pPr>
    </w:p>
    <w:p w14:paraId="52E3042F"/>
    <w:p w14:paraId="368E6380">
      <w:pPr>
        <w:pStyle w:val="1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3" w:name="_Toc925"/>
      <w:r>
        <w:rPr>
          <w:rFonts w:hint="eastAsia"/>
          <w:color w:val="auto"/>
          <w:sz w:val="24"/>
          <w:highlight w:val="none"/>
        </w:rPr>
        <w:br w:type="page"/>
      </w:r>
      <w:bookmarkEnd w:id="23"/>
      <w:bookmarkStart w:id="24" w:name="_Toc28112"/>
      <w:bookmarkStart w:id="25" w:name="_Toc11219"/>
      <w:bookmarkStart w:id="26" w:name="_Toc4657"/>
    </w:p>
    <w:p w14:paraId="446857C4">
      <w:pPr>
        <w:pStyle w:val="5"/>
        <w:spacing w:before="0" w:after="0"/>
        <w:jc w:val="center"/>
        <w:rPr>
          <w:rFonts w:hint="eastAsia"/>
          <w:color w:val="auto"/>
          <w:sz w:val="28"/>
          <w:szCs w:val="36"/>
          <w:highlight w:val="none"/>
          <w:lang w:eastAsia="zh-CN"/>
        </w:rPr>
      </w:pPr>
    </w:p>
    <w:p w14:paraId="0222379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6"/>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4"/>
      <w:bookmarkEnd w:id="25"/>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6"/>
    <w:p w14:paraId="6D8B67AE">
      <w:pPr>
        <w:bidi w:val="0"/>
        <w:rPr>
          <w:rFonts w:hint="eastAsia"/>
          <w:lang w:eastAsia="zh-CN"/>
        </w:rPr>
      </w:pPr>
      <w:bookmarkStart w:id="27"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6"/>
        <w:rPr>
          <w:rFonts w:hint="eastAsia"/>
          <w:lang w:eastAsia="zh-CN"/>
        </w:rPr>
      </w:pPr>
    </w:p>
    <w:p w14:paraId="3D815568">
      <w:pPr>
        <w:pStyle w:val="5"/>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九、无关联关系声明</w:t>
      </w:r>
      <w:bookmarkEnd w:id="27"/>
      <w:bookmarkEnd w:id="28"/>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30"/>
        <w:rPr>
          <w:sz w:val="24"/>
          <w:szCs w:val="24"/>
        </w:rPr>
      </w:pPr>
    </w:p>
    <w:p w14:paraId="4C9D23A3">
      <w:pPr>
        <w:rPr>
          <w:sz w:val="24"/>
          <w:szCs w:val="24"/>
        </w:rPr>
      </w:pPr>
    </w:p>
    <w:p w14:paraId="2600D314">
      <w:pPr>
        <w:pStyle w:val="30"/>
        <w:rPr>
          <w:sz w:val="24"/>
          <w:szCs w:val="24"/>
        </w:rPr>
      </w:pPr>
    </w:p>
    <w:p w14:paraId="0D39C411">
      <w:pPr>
        <w:rPr>
          <w:sz w:val="24"/>
          <w:szCs w:val="24"/>
        </w:rPr>
      </w:pPr>
    </w:p>
    <w:p w14:paraId="6C29AA19">
      <w:pPr>
        <w:pStyle w:val="30"/>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9" w:name="_Toc29119"/>
      <w:r>
        <w:rPr>
          <w:rFonts w:hint="eastAsia"/>
          <w:color w:val="auto"/>
          <w:sz w:val="28"/>
          <w:highlight w:val="none"/>
        </w:rPr>
        <w:t>第二部分商务、技术文件</w:t>
      </w:r>
      <w:bookmarkEnd w:id="29"/>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5"/>
        <w:spacing w:before="0" w:after="0"/>
        <w:jc w:val="center"/>
        <w:rPr>
          <w:rFonts w:hint="eastAsia"/>
          <w:color w:val="auto"/>
          <w:sz w:val="28"/>
          <w:highlight w:val="none"/>
          <w:lang w:eastAsia="zh-CN"/>
        </w:rPr>
      </w:pPr>
      <w:bookmarkStart w:id="30" w:name="_Toc11563"/>
    </w:p>
    <w:p w14:paraId="12BF41BA">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78C961C1">
      <w:pPr>
        <w:pStyle w:val="9"/>
        <w:spacing w:line="360" w:lineRule="auto"/>
        <w:ind w:firstLine="240" w:firstLineChars="100"/>
        <w:rPr>
          <w:rFonts w:hint="eastAsia" w:ascii="宋体" w:hAnsi="宋体"/>
          <w:bCs/>
          <w:sz w:val="24"/>
          <w:szCs w:val="24"/>
        </w:rPr>
      </w:pPr>
    </w:p>
    <w:p w14:paraId="2600FBBB">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ascii="宋体" w:hAnsi="宋体" w:cs="宋体"/>
                <w:color w:val="auto"/>
                <w:sz w:val="24"/>
                <w:highlight w:val="none"/>
                <w:lang w:val="en-US" w:eastAsia="zh-CN"/>
              </w:rPr>
              <w:t>自本业务实际开通之日起________月</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lang w:val="en-US" w:eastAsia="zh-CN"/>
              </w:rPr>
              <w:t>合同签订后___个日工作日内</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shd w:val="clear" w:color="auto" w:fill="auto"/>
            <w:vAlign w:val="center"/>
          </w:tcPr>
          <w:p w14:paraId="79437103">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lang w:eastAsia="zh-CN"/>
              </w:rPr>
              <w:t>质量标准</w:t>
            </w:r>
          </w:p>
        </w:tc>
        <w:tc>
          <w:tcPr>
            <w:tcW w:w="6780" w:type="dxa"/>
            <w:shd w:val="clear" w:color="auto" w:fill="auto"/>
            <w:vAlign w:val="center"/>
          </w:tcPr>
          <w:p w14:paraId="49CB1DFE">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highlight w:val="none"/>
                <w:u w:val="single"/>
                <w:lang w:val="en-US" w:eastAsia="zh-CN" w:bidi="ar-SA"/>
              </w:rPr>
            </w:pPr>
            <w:r>
              <w:rPr>
                <w:rFonts w:hint="eastAsia" w:ascii="宋体" w:hAnsi="宋体" w:cs="宋体"/>
                <w:color w:val="auto"/>
                <w:sz w:val="24"/>
                <w:highlight w:val="none"/>
              </w:rPr>
              <w:t xml:space="preserve">符合国家、行业技术标准。  </w:t>
            </w:r>
          </w:p>
        </w:tc>
      </w:tr>
      <w:tr w14:paraId="7BEB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shd w:val="clear" w:color="auto" w:fill="auto"/>
            <w:vAlign w:val="center"/>
          </w:tcPr>
          <w:p w14:paraId="43326FE0">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rPr>
              <w:t>其他声明</w:t>
            </w:r>
          </w:p>
        </w:tc>
        <w:tc>
          <w:tcPr>
            <w:tcW w:w="6780" w:type="dxa"/>
            <w:shd w:val="clear" w:color="auto" w:fill="auto"/>
            <w:vAlign w:val="top"/>
          </w:tcPr>
          <w:p w14:paraId="7CADF927">
            <w:pPr>
              <w:tabs>
                <w:tab w:val="left" w:pos="926"/>
                <w:tab w:val="left" w:pos="4335"/>
                <w:tab w:val="left" w:pos="4515"/>
                <w:tab w:val="left" w:pos="7227"/>
              </w:tabs>
              <w:spacing w:line="360" w:lineRule="auto"/>
              <w:jc w:val="left"/>
              <w:rPr>
                <w:highlight w:val="none"/>
              </w:rPr>
            </w:pPr>
          </w:p>
          <w:p w14:paraId="571C1BAF">
            <w:pPr>
              <w:pStyle w:val="30"/>
              <w:ind w:firstLine="210" w:firstLineChars="100"/>
              <w:rPr>
                <w:rFonts w:asciiTheme="minorHAnsi" w:hAnsiTheme="minorHAnsi" w:eastAsiaTheme="minorEastAsia" w:cstheme="minorBidi"/>
                <w:kern w:val="2"/>
                <w:sz w:val="21"/>
                <w:szCs w:val="22"/>
                <w:highlight w:val="none"/>
                <w:lang w:val="en-US" w:eastAsia="zh-CN" w:bidi="ar-SA"/>
              </w:rPr>
            </w:pPr>
          </w:p>
        </w:tc>
      </w:tr>
    </w:tbl>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highlight w:val="none"/>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9"/>
        <w:ind w:firstLine="0"/>
        <w:jc w:val="center"/>
        <w:outlineLvl w:val="2"/>
        <w:rPr>
          <w:rFonts w:hint="eastAsia" w:ascii="宋体" w:hAnsi="宋体"/>
          <w:b/>
          <w:bCs/>
          <w:sz w:val="30"/>
          <w:szCs w:val="30"/>
          <w:lang w:val="en-US" w:eastAsia="zh-CN"/>
        </w:rPr>
      </w:pPr>
    </w:p>
    <w:p w14:paraId="7A1433F6">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1"/>
        <w:tabs>
          <w:tab w:val="left" w:pos="945"/>
          <w:tab w:val="left" w:pos="1155"/>
        </w:tabs>
        <w:ind w:firstLine="0" w:firstLineChars="0"/>
        <w:rPr>
          <w:rFonts w:hint="eastAsia"/>
        </w:rPr>
      </w:pPr>
    </w:p>
    <w:p w14:paraId="1415C0DD">
      <w:pPr>
        <w:pStyle w:val="31"/>
        <w:tabs>
          <w:tab w:val="left" w:pos="945"/>
          <w:tab w:val="left" w:pos="1155"/>
        </w:tabs>
        <w:ind w:firstLine="0" w:firstLineChars="0"/>
        <w:rPr>
          <w:rFonts w:hint="eastAsia"/>
        </w:rPr>
      </w:pPr>
    </w:p>
    <w:p w14:paraId="626AB2D7">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30"/>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5"/>
        <w:spacing w:before="0" w:after="0"/>
        <w:jc w:val="center"/>
        <w:rPr>
          <w:color w:val="auto"/>
          <w:sz w:val="28"/>
          <w:highlight w:val="none"/>
        </w:rPr>
      </w:pPr>
      <w:bookmarkStart w:id="31" w:name="_Toc30834"/>
      <w:bookmarkStart w:id="32"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1"/>
      <w:bookmarkEnd w:id="32"/>
    </w:p>
    <w:p w14:paraId="70A88E1F">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2"/>
        <w:jc w:val="center"/>
        <w:outlineLvl w:val="1"/>
        <w:rPr>
          <w:b/>
          <w:color w:val="auto"/>
          <w:sz w:val="32"/>
          <w:szCs w:val="32"/>
        </w:rPr>
      </w:pPr>
    </w:p>
    <w:p w14:paraId="3800FBF1">
      <w:pPr>
        <w:pStyle w:val="12"/>
        <w:jc w:val="center"/>
        <w:outlineLvl w:val="1"/>
        <w:rPr>
          <w:b/>
          <w:color w:val="auto"/>
          <w:sz w:val="32"/>
          <w:szCs w:val="32"/>
        </w:rPr>
      </w:pPr>
    </w:p>
    <w:p w14:paraId="50E33DB8">
      <w:pPr>
        <w:pStyle w:val="1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30"/>
        <w:rPr>
          <w:rFonts w:hint="eastAsia"/>
          <w:lang w:val="en-US" w:eastAsia="zh-CN"/>
        </w:rPr>
      </w:pPr>
    </w:p>
    <w:p w14:paraId="273B3F63">
      <w:pPr>
        <w:rPr>
          <w:rFonts w:hint="eastAsia"/>
          <w:lang w:val="en-US" w:eastAsia="zh-CN"/>
        </w:rPr>
      </w:pPr>
    </w:p>
    <w:p w14:paraId="3EB6FF68">
      <w:pPr>
        <w:pStyle w:val="30"/>
        <w:rPr>
          <w:rFonts w:hint="eastAsia"/>
          <w:lang w:val="en-US" w:eastAsia="zh-CN"/>
        </w:rPr>
      </w:pPr>
    </w:p>
    <w:p w14:paraId="72C7C170">
      <w:pPr>
        <w:rPr>
          <w:rFonts w:hint="eastAsia"/>
          <w:lang w:val="en-US" w:eastAsia="zh-CN"/>
        </w:rPr>
      </w:pPr>
    </w:p>
    <w:p w14:paraId="7FD08D24">
      <w:pPr>
        <w:pStyle w:val="30"/>
        <w:rPr>
          <w:rFonts w:hint="eastAsia"/>
          <w:lang w:val="en-US" w:eastAsia="zh-CN"/>
        </w:rPr>
      </w:pPr>
    </w:p>
    <w:p w14:paraId="7D6303E4">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30"/>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5"/>
        <w:spacing w:before="0" w:after="0"/>
        <w:jc w:val="center"/>
        <w:rPr>
          <w:rFonts w:hint="eastAsia" w:asciiTheme="minorEastAsia" w:hAnsiTheme="minorEastAsia"/>
          <w:b/>
          <w:color w:val="auto"/>
          <w:highlight w:val="none"/>
          <w:lang w:val="en-US" w:eastAsia="zh-CN"/>
        </w:rPr>
      </w:pPr>
      <w:bookmarkStart w:id="33"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3"/>
    </w:p>
    <w:p w14:paraId="43A8C9EF">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9"/>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30"/>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30"/>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30"/>
        <w:rPr>
          <w:rFonts w:hint="eastAsia"/>
          <w:b w:val="0"/>
          <w:bCs/>
          <w:sz w:val="28"/>
          <w:szCs w:val="28"/>
          <w:lang w:val="en-US" w:eastAsia="zh-CN"/>
        </w:rPr>
      </w:pPr>
    </w:p>
    <w:p w14:paraId="3EBB4193">
      <w:pPr>
        <w:rPr>
          <w:rFonts w:hint="eastAsia"/>
          <w:b w:val="0"/>
          <w:bCs/>
          <w:sz w:val="28"/>
          <w:szCs w:val="28"/>
          <w:lang w:val="en-US" w:eastAsia="zh-CN"/>
        </w:rPr>
      </w:pPr>
    </w:p>
    <w:p w14:paraId="4020D07A">
      <w:pPr>
        <w:pStyle w:val="30"/>
        <w:rPr>
          <w:rFonts w:hint="eastAsia"/>
          <w:b w:val="0"/>
          <w:bCs/>
          <w:sz w:val="28"/>
          <w:szCs w:val="28"/>
          <w:lang w:val="en-US" w:eastAsia="zh-CN"/>
        </w:rPr>
      </w:pPr>
    </w:p>
    <w:p w14:paraId="08363D33">
      <w:pPr>
        <w:rPr>
          <w:rFonts w:hint="eastAsia"/>
          <w:b w:val="0"/>
          <w:bCs/>
          <w:sz w:val="28"/>
          <w:szCs w:val="28"/>
          <w:lang w:val="en-US" w:eastAsia="zh-CN"/>
        </w:rPr>
      </w:pPr>
    </w:p>
    <w:p w14:paraId="5204EBE3">
      <w:pPr>
        <w:pStyle w:val="30"/>
        <w:rPr>
          <w:rFonts w:hint="eastAsia"/>
          <w:b w:val="0"/>
          <w:bCs/>
          <w:sz w:val="28"/>
          <w:szCs w:val="28"/>
          <w:lang w:val="en-US" w:eastAsia="zh-CN"/>
        </w:rPr>
      </w:pPr>
    </w:p>
    <w:p w14:paraId="4B5A9E24">
      <w:pPr>
        <w:rPr>
          <w:rFonts w:hint="eastAsia"/>
          <w:b w:val="0"/>
          <w:bCs/>
          <w:sz w:val="28"/>
          <w:szCs w:val="28"/>
          <w:lang w:val="en-US" w:eastAsia="zh-CN"/>
        </w:rPr>
      </w:pPr>
    </w:p>
    <w:p w14:paraId="7CC10C9F">
      <w:pPr>
        <w:pStyle w:val="30"/>
        <w:rPr>
          <w:rFonts w:hint="eastAsia"/>
          <w:b w:val="0"/>
          <w:bCs/>
          <w:sz w:val="28"/>
          <w:szCs w:val="28"/>
          <w:lang w:val="en-US" w:eastAsia="zh-CN"/>
        </w:rPr>
      </w:pPr>
    </w:p>
    <w:p w14:paraId="344018B9">
      <w:pPr>
        <w:rPr>
          <w:rFonts w:hint="eastAsia"/>
          <w:b w:val="0"/>
          <w:bCs/>
          <w:sz w:val="28"/>
          <w:szCs w:val="28"/>
          <w:lang w:val="en-US" w:eastAsia="zh-CN"/>
        </w:rPr>
      </w:pPr>
    </w:p>
    <w:p w14:paraId="0B78E46B">
      <w:pPr>
        <w:pStyle w:val="30"/>
        <w:rPr>
          <w:rFonts w:hint="eastAsia"/>
          <w:b w:val="0"/>
          <w:bCs/>
          <w:sz w:val="28"/>
          <w:szCs w:val="28"/>
          <w:lang w:val="en-US" w:eastAsia="zh-CN"/>
        </w:rPr>
      </w:pPr>
    </w:p>
    <w:p w14:paraId="17E7F436">
      <w:pPr>
        <w:rPr>
          <w:rFonts w:hint="eastAsia"/>
          <w:b w:val="0"/>
          <w:bCs/>
          <w:sz w:val="28"/>
          <w:szCs w:val="28"/>
          <w:lang w:val="en-US" w:eastAsia="zh-CN"/>
        </w:rPr>
      </w:pPr>
    </w:p>
    <w:p w14:paraId="0DFE616F">
      <w:pPr>
        <w:pStyle w:val="30"/>
        <w:rPr>
          <w:rFonts w:hint="eastAsia"/>
          <w:b w:val="0"/>
          <w:bCs/>
          <w:sz w:val="28"/>
          <w:szCs w:val="28"/>
          <w:lang w:val="en-US" w:eastAsia="zh-CN"/>
        </w:rPr>
      </w:pPr>
    </w:p>
    <w:p w14:paraId="21AC8BA9">
      <w:pPr>
        <w:rPr>
          <w:rFonts w:hint="eastAsia"/>
          <w:b w:val="0"/>
          <w:bCs/>
          <w:sz w:val="28"/>
          <w:szCs w:val="28"/>
          <w:lang w:val="en-US" w:eastAsia="zh-CN"/>
        </w:rPr>
      </w:pPr>
    </w:p>
    <w:p w14:paraId="27E259D8">
      <w:pPr>
        <w:pStyle w:val="30"/>
        <w:rPr>
          <w:rFonts w:hint="eastAsia"/>
          <w:b w:val="0"/>
          <w:bCs/>
          <w:sz w:val="28"/>
          <w:szCs w:val="28"/>
          <w:lang w:val="en-US" w:eastAsia="zh-CN"/>
        </w:rPr>
      </w:pPr>
    </w:p>
    <w:p w14:paraId="5FDF72D3">
      <w:pPr>
        <w:rPr>
          <w:rFonts w:hint="eastAsia"/>
          <w:b w:val="0"/>
          <w:bCs/>
          <w:sz w:val="28"/>
          <w:szCs w:val="28"/>
          <w:lang w:val="en-US" w:eastAsia="zh-CN"/>
        </w:rPr>
      </w:pPr>
    </w:p>
    <w:p w14:paraId="78B5526C">
      <w:pPr>
        <w:pStyle w:val="30"/>
        <w:rPr>
          <w:rFonts w:hint="eastAsia"/>
          <w:b w:val="0"/>
          <w:bCs/>
          <w:sz w:val="28"/>
          <w:szCs w:val="28"/>
          <w:lang w:val="en-US" w:eastAsia="zh-CN"/>
        </w:rPr>
      </w:pPr>
    </w:p>
    <w:p w14:paraId="3D59F7F2">
      <w:pPr>
        <w:rPr>
          <w:rFonts w:hint="eastAsia"/>
          <w:b w:val="0"/>
          <w:bCs/>
          <w:sz w:val="28"/>
          <w:szCs w:val="28"/>
          <w:lang w:val="en-US" w:eastAsia="zh-CN"/>
        </w:rPr>
      </w:pPr>
    </w:p>
    <w:p w14:paraId="27EB1F4E">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9"/>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30"/>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5"/>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6"/>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30"/>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30"/>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5"/>
        <w:spacing w:before="0" w:after="0"/>
        <w:jc w:val="center"/>
        <w:rPr>
          <w:rFonts w:hint="eastAsia"/>
          <w:color w:val="auto"/>
          <w:sz w:val="28"/>
          <w:highlight w:val="red"/>
          <w:lang w:val="en-US" w:eastAsia="zh-CN"/>
        </w:rPr>
      </w:pPr>
      <w:bookmarkStart w:id="34" w:name="_Toc11982"/>
      <w:bookmarkStart w:id="35" w:name="_Toc23117"/>
    </w:p>
    <w:p w14:paraId="2DADD435">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4"/>
      <w:bookmarkEnd w:id="35"/>
      <w:r>
        <w:rPr>
          <w:rFonts w:hint="eastAsia"/>
          <w:color w:val="auto"/>
          <w:sz w:val="28"/>
          <w:highlight w:val="none"/>
          <w:lang w:val="en-US" w:eastAsia="zh-CN"/>
        </w:rPr>
        <w:t>服务方案</w:t>
      </w:r>
    </w:p>
    <w:p w14:paraId="433BF67C">
      <w:pPr>
        <w:pStyle w:val="4"/>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5"/>
        <w:spacing w:before="0" w:after="0"/>
        <w:jc w:val="center"/>
        <w:rPr>
          <w:rFonts w:hint="eastAsia"/>
          <w:color w:val="auto"/>
          <w:sz w:val="28"/>
          <w:highlight w:val="magenta"/>
          <w:lang w:val="en-US" w:eastAsia="zh-CN"/>
        </w:rPr>
      </w:pPr>
      <w:bookmarkStart w:id="36" w:name="_Toc20496"/>
      <w:bookmarkStart w:id="37" w:name="_Toc23816"/>
    </w:p>
    <w:p w14:paraId="103E0DD2">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6"/>
      <w:bookmarkEnd w:id="37"/>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5"/>
        <w:bidi w:val="0"/>
        <w:jc w:val="center"/>
        <w:rPr>
          <w:rFonts w:hint="eastAsia"/>
          <w:color w:val="auto"/>
          <w:sz w:val="28"/>
          <w:highlight w:val="magenta"/>
          <w:lang w:val="en-US" w:eastAsia="zh-CN"/>
        </w:rPr>
      </w:pPr>
      <w:bookmarkStart w:id="38" w:name="_Toc4948"/>
      <w:bookmarkStart w:id="39" w:name="_Toc2922"/>
      <w:bookmarkStart w:id="40" w:name="_Toc349642319"/>
      <w:bookmarkStart w:id="41" w:name="_Toc15867"/>
      <w:bookmarkStart w:id="42" w:name="_Toc12801"/>
      <w:bookmarkStart w:id="43" w:name="_Toc337554798"/>
      <w:bookmarkStart w:id="44" w:name="_Toc30765"/>
      <w:bookmarkStart w:id="45" w:name="_Toc4599"/>
      <w:bookmarkStart w:id="46" w:name="_Toc29526"/>
      <w:bookmarkStart w:id="47" w:name="_Toc10750"/>
      <w:bookmarkStart w:id="48" w:name="_Toc304219331"/>
      <w:bookmarkStart w:id="49" w:name="_Toc337475928"/>
      <w:bookmarkStart w:id="50" w:name="_Toc28583"/>
      <w:bookmarkStart w:id="51" w:name="_Toc320878714"/>
    </w:p>
    <w:p w14:paraId="5CC9BA02">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8"/>
      <w:bookmarkEnd w:id="39"/>
    </w:p>
    <w:p w14:paraId="2E2511E9">
      <w:pPr>
        <w:pStyle w:val="4"/>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4"/>
        <w:ind w:left="0" w:leftChars="0" w:firstLine="0" w:firstLineChars="0"/>
        <w:jc w:val="both"/>
        <w:rPr>
          <w:rFonts w:hint="eastAsia"/>
          <w:lang w:val="en-US" w:eastAsia="zh-CN"/>
        </w:rPr>
      </w:pPr>
    </w:p>
    <w:p w14:paraId="673A56C5">
      <w:pPr>
        <w:pStyle w:val="5"/>
        <w:bidi w:val="0"/>
        <w:jc w:val="center"/>
        <w:rPr>
          <w:rFonts w:hint="eastAsia"/>
          <w:sz w:val="28"/>
          <w:szCs w:val="28"/>
        </w:rPr>
      </w:pPr>
      <w:bookmarkStart w:id="52" w:name="_Toc8810"/>
      <w:bookmarkStart w:id="53" w:name="_Toc7716"/>
      <w:r>
        <w:rPr>
          <w:rFonts w:hint="eastAsia"/>
          <w:sz w:val="28"/>
          <w:szCs w:val="28"/>
          <w:lang w:val="en-US" w:eastAsia="zh-CN"/>
        </w:rPr>
        <w:t>九、优惠承诺</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5"/>
        <w:bidi w:val="0"/>
        <w:jc w:val="center"/>
        <w:rPr>
          <w:rFonts w:hint="eastAsia"/>
          <w:sz w:val="28"/>
          <w:szCs w:val="28"/>
          <w:lang w:val="en-US" w:eastAsia="zh-CN"/>
        </w:rPr>
      </w:pPr>
      <w:bookmarkStart w:id="54" w:name="_Toc17593"/>
      <w:bookmarkStart w:id="55" w:name="_Toc11154"/>
      <w:r>
        <w:rPr>
          <w:rFonts w:hint="eastAsia"/>
          <w:sz w:val="28"/>
          <w:szCs w:val="28"/>
          <w:lang w:val="en-US" w:eastAsia="zh-CN"/>
        </w:rPr>
        <w:t>十、</w:t>
      </w:r>
      <w:bookmarkEnd w:id="54"/>
      <w:bookmarkEnd w:id="55"/>
      <w:r>
        <w:rPr>
          <w:rFonts w:hint="eastAsia"/>
          <w:sz w:val="28"/>
          <w:szCs w:val="28"/>
          <w:lang w:val="en-US" w:eastAsia="zh-CN"/>
        </w:rPr>
        <w:t>供应商认为需要提供其他资料</w:t>
      </w:r>
    </w:p>
    <w:p w14:paraId="252D0C6D">
      <w:pPr>
        <w:pStyle w:val="5"/>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8A66F1BC"/>
    <w:multiLevelType w:val="singleLevel"/>
    <w:tmpl w:val="8A66F1BC"/>
    <w:lvl w:ilvl="0" w:tentative="0">
      <w:start w:val="1"/>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59A91244"/>
    <w:multiLevelType w:val="singleLevel"/>
    <w:tmpl w:val="59A91244"/>
    <w:lvl w:ilvl="0" w:tentative="0">
      <w:start w:val="1"/>
      <w:numFmt w:val="decimal"/>
      <w:suff w:val="nothing"/>
      <w:lvlText w:val="%1、"/>
      <w:lvlJc w:val="left"/>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075D2F"/>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4D7F2B"/>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482DA5"/>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10953"/>
    <w:rsid w:val="7A86758E"/>
    <w:rsid w:val="7B4C1855"/>
    <w:rsid w:val="7BAD0F8C"/>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topLinePunct w:val="0"/>
      <w:spacing w:before="120"/>
    </w:pPr>
    <w:rPr>
      <w:rFonts w:ascii="Arial" w:hAnsi="Arial" w:cs="Arial"/>
      <w:sz w:val="24"/>
      <w:szCs w:val="24"/>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w:basedOn w:val="1"/>
    <w:next w:val="1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4"/>
    <w:link w:val="3"/>
    <w:autoRedefine/>
    <w:qFormat/>
    <w:uiPriority w:val="9"/>
    <w:rPr>
      <w:b/>
      <w:bCs/>
      <w:kern w:val="44"/>
      <w:sz w:val="44"/>
      <w:szCs w:val="44"/>
    </w:rPr>
  </w:style>
  <w:style w:type="character" w:customStyle="1" w:styleId="46">
    <w:name w:val="标题 2 Char"/>
    <w:basedOn w:val="34"/>
    <w:link w:val="4"/>
    <w:autoRedefine/>
    <w:qFormat/>
    <w:uiPriority w:val="0"/>
    <w:rPr>
      <w:rFonts w:ascii="Arial" w:hAnsi="Arial" w:eastAsia="黑体" w:cs="Times New Roman"/>
      <w:b/>
      <w:sz w:val="32"/>
      <w:szCs w:val="20"/>
    </w:rPr>
  </w:style>
  <w:style w:type="character" w:customStyle="1" w:styleId="47">
    <w:name w:val="标题 3 Char"/>
    <w:basedOn w:val="34"/>
    <w:link w:val="5"/>
    <w:autoRedefine/>
    <w:qFormat/>
    <w:uiPriority w:val="9"/>
    <w:rPr>
      <w:b/>
      <w:bCs/>
      <w:sz w:val="32"/>
      <w:szCs w:val="32"/>
    </w:rPr>
  </w:style>
  <w:style w:type="character" w:customStyle="1" w:styleId="48">
    <w:name w:val="标题 4 Char"/>
    <w:basedOn w:val="34"/>
    <w:link w:val="7"/>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4"/>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4"/>
    <w:link w:val="11"/>
    <w:autoRedefine/>
    <w:semiHidden/>
    <w:qFormat/>
    <w:uiPriority w:val="99"/>
    <w:rPr>
      <w:sz w:val="16"/>
      <w:szCs w:val="16"/>
    </w:rPr>
  </w:style>
  <w:style w:type="character" w:customStyle="1" w:styleId="54">
    <w:name w:val="正文文本 Char"/>
    <w:basedOn w:val="34"/>
    <w:link w:val="1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30"/>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4"/>
    <w:autoRedefine/>
    <w:qFormat/>
    <w:uiPriority w:val="0"/>
    <w:rPr>
      <w:shd w:val="clear" w:fill="2D4F80"/>
    </w:rPr>
  </w:style>
  <w:style w:type="character" w:customStyle="1" w:styleId="160">
    <w:name w:val="first-child"/>
    <w:basedOn w:val="34"/>
    <w:autoRedefine/>
    <w:qFormat/>
    <w:uiPriority w:val="0"/>
    <w:rPr>
      <w:rFonts w:ascii="Arial" w:hAnsi="Arial" w:cs="Arial"/>
      <w:sz w:val="57"/>
      <w:szCs w:val="57"/>
    </w:rPr>
  </w:style>
  <w:style w:type="character" w:customStyle="1" w:styleId="161">
    <w:name w:val="first-child1"/>
    <w:basedOn w:val="34"/>
    <w:autoRedefine/>
    <w:qFormat/>
    <w:uiPriority w:val="0"/>
    <w:rPr>
      <w:color w:val="999999"/>
    </w:rPr>
  </w:style>
  <w:style w:type="character" w:customStyle="1" w:styleId="162">
    <w:name w:val="first-child2"/>
    <w:basedOn w:val="34"/>
    <w:autoRedefine/>
    <w:qFormat/>
    <w:uiPriority w:val="0"/>
    <w:rPr>
      <w:sz w:val="24"/>
      <w:szCs w:val="24"/>
    </w:rPr>
  </w:style>
  <w:style w:type="character" w:customStyle="1" w:styleId="163">
    <w:name w:val="first-child3"/>
    <w:basedOn w:val="34"/>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5443</Words>
  <Characters>5662</Characters>
  <Lines>315</Lines>
  <Paragraphs>88</Paragraphs>
  <TotalTime>0</TotalTime>
  <ScaleCrop>false</ScaleCrop>
  <LinksUpToDate>false</LinksUpToDate>
  <CharactersWithSpaces>6226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2025-04-01T09:11:47Z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