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3"/>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采集药品追溯码改造HIS系统接口项目</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9"/>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rPr>
        <w:t>项目编号：</w:t>
      </w:r>
      <w:r>
        <w:rPr>
          <w:rFonts w:hint="eastAsia" w:ascii="宋体" w:hAnsi="宋体" w:cs="宋体"/>
          <w:b/>
          <w:sz w:val="32"/>
          <w:highlight w:val="none"/>
        </w:rPr>
        <w:t>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061</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5</w:t>
      </w:r>
      <w:r>
        <w:rPr>
          <w:rFonts w:hint="eastAsia" w:ascii="宋体" w:hAnsi="宋体" w:cs="宋体"/>
          <w:b/>
          <w:sz w:val="30"/>
          <w:szCs w:val="30"/>
          <w:highlight w:val="none"/>
        </w:rPr>
        <w:t>月</w:t>
      </w:r>
    </w:p>
    <w:p w14:paraId="399FC74A">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3D01B12C">
      <w:pPr>
        <w:pStyle w:val="3"/>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lang w:eastAsia="zh-CN"/>
        </w:rPr>
        <w:t>河南省胸科医院采集药品追溯码改造HIS系统接口项目</w:t>
      </w:r>
      <w:r>
        <w:rPr>
          <w:rFonts w:hint="eastAsia" w:ascii="宋体" w:hAnsi="宋体"/>
          <w:b/>
          <w:sz w:val="28"/>
          <w:szCs w:val="28"/>
        </w:rPr>
        <w:t xml:space="preserve"> </w:t>
      </w:r>
    </w:p>
    <w:p w14:paraId="11716E89">
      <w:pPr>
        <w:pStyle w:val="3"/>
        <w:keepNext w:val="0"/>
        <w:keepLines w:val="0"/>
        <w:widowControl/>
        <w:suppressLineNumbers w:val="0"/>
        <w:spacing w:before="0" w:beforeAutospacing="0" w:after="0" w:afterAutospacing="0"/>
        <w:ind w:left="0" w:right="0"/>
        <w:jc w:val="center"/>
        <w:rPr>
          <w:rFonts w:hint="default" w:ascii="宋体" w:hAnsi="宋体"/>
          <w:b/>
          <w:sz w:val="28"/>
          <w:szCs w:val="28"/>
        </w:rPr>
      </w:pPr>
      <w:r>
        <w:rPr>
          <w:rFonts w:hint="eastAsia" w:ascii="宋体" w:hAnsi="宋体"/>
          <w:b/>
          <w:sz w:val="28"/>
          <w:szCs w:val="28"/>
        </w:rPr>
        <w:t>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河南省胸科医院采集药品追溯码改造HIS系统接口项目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sz w:val="24"/>
          <w:lang w:eastAsia="zh-CN"/>
        </w:rPr>
        <w:t>采集药品追溯码改造HIS系统接口项目</w:t>
      </w:r>
      <w:r>
        <w:rPr>
          <w:rFonts w:hint="default" w:asciiTheme="minorEastAsia" w:hAnsiTheme="minorEastAsia" w:eastAsiaTheme="minorEastAsia" w:cstheme="minorEastAsia"/>
          <w:color w:val="333333"/>
          <w:sz w:val="24"/>
          <w:szCs w:val="24"/>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人民币15万元。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26</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28</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199CE879">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26157F2"/>
    <w:p w14:paraId="59D87986">
      <w:pPr>
        <w:rPr>
          <w:spacing w:val="7"/>
        </w:rPr>
      </w:pPr>
      <w:r>
        <w:rPr>
          <w:spacing w:val="7"/>
        </w:rPr>
        <w:br w:type="page"/>
      </w:r>
    </w:p>
    <w:p w14:paraId="60EF45F3">
      <w:pPr>
        <w:pStyle w:val="28"/>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29"/>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29"/>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4DDC5709">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38EEC460">
      <w:pPr>
        <w:numPr>
          <w:ilvl w:val="0"/>
          <w:numId w:val="0"/>
        </w:numPr>
        <w:spacing w:line="360" w:lineRule="auto"/>
        <w:rPr>
          <w:rFonts w:hint="eastAsia" w:ascii="宋体" w:hAnsi="宋体"/>
          <w:b/>
          <w:bCs/>
          <w:sz w:val="24"/>
          <w:lang w:val="en-US" w:eastAsia="zh-CN"/>
        </w:rPr>
      </w:pPr>
    </w:p>
    <w:p w14:paraId="0C3288B1">
      <w:pPr>
        <w:pStyle w:val="29"/>
        <w:ind w:firstLine="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一、技术要求：</w:t>
      </w:r>
    </w:p>
    <w:p w14:paraId="0250DA03">
      <w:pPr>
        <w:pStyle w:val="2"/>
        <w:tabs>
          <w:tab w:val="left" w:pos="567"/>
          <w:tab w:val="left" w:pos="851"/>
          <w:tab w:val="left" w:pos="960"/>
          <w:tab w:val="left" w:pos="993"/>
          <w:tab w:val="left" w:pos="1560"/>
          <w:tab w:val="left" w:pos="2127"/>
          <w:tab w:val="left" w:pos="2268"/>
          <w:tab w:val="clear" w:pos="840"/>
        </w:tabs>
        <w:spacing w:before="0" w:after="0"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总述</w:t>
      </w:r>
    </w:p>
    <w:p w14:paraId="72C8575D">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根据《河南省医疗保障局关于印发&lt;河南省医保药品追溯信息采集工作实施方案&gt;的通知》及《河南省定点医疗机构医保药品追溯信息采集工作接口改造指南》的要求，进行系统改造，达到文件要求。项目包括上传医保中心信息接口改造及HIS系统嵌入扫码窗口开发。</w:t>
      </w:r>
    </w:p>
    <w:p w14:paraId="0ACC866C">
      <w:pPr>
        <w:pStyle w:val="2"/>
        <w:tabs>
          <w:tab w:val="left" w:pos="567"/>
          <w:tab w:val="left" w:pos="851"/>
          <w:tab w:val="left" w:pos="960"/>
          <w:tab w:val="left" w:pos="993"/>
          <w:tab w:val="left" w:pos="1560"/>
          <w:tab w:val="left" w:pos="2127"/>
          <w:tab w:val="left" w:pos="2268"/>
          <w:tab w:val="clear" w:pos="840"/>
        </w:tabs>
        <w:spacing w:before="0" w:after="0"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改造范围</w:t>
      </w:r>
    </w:p>
    <w:p w14:paraId="634D9C8C">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药品追溯信息采集和进销存信息上传。</w:t>
      </w:r>
    </w:p>
    <w:p w14:paraId="337B935B">
      <w:pPr>
        <w:pStyle w:val="2"/>
        <w:tabs>
          <w:tab w:val="left" w:pos="567"/>
          <w:tab w:val="left" w:pos="851"/>
          <w:tab w:val="left" w:pos="960"/>
          <w:tab w:val="left" w:pos="993"/>
          <w:tab w:val="left" w:pos="1560"/>
          <w:tab w:val="left" w:pos="2127"/>
          <w:tab w:val="left" w:pos="2268"/>
          <w:tab w:val="clear" w:pos="840"/>
        </w:tabs>
        <w:spacing w:before="0" w:after="0"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改造内容</w:t>
      </w:r>
    </w:p>
    <w:p w14:paraId="26D0E480">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定点医疗机构药品追溯信息统一规划在发药环节进行采集。具体改造内容如下:</w:t>
      </w:r>
    </w:p>
    <w:p w14:paraId="36DABF31">
      <w:pPr>
        <w:pStyle w:val="164"/>
        <w:spacing w:line="360" w:lineRule="auto"/>
        <w:ind w:firstLine="240" w:firstLineChars="1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（1）HIS系统改造。门(急)诊结算后在发药环节完成药品追溯信息采集和存储；住院时，护士站执行医嘱在发药环节完成药品追溯信息采集和存储；药房退药时，对退回药品进行追溯码信息采集和存储。</w:t>
      </w:r>
    </w:p>
    <w:p w14:paraId="00E59997">
      <w:pPr>
        <w:pStyle w:val="164"/>
        <w:spacing w:line="360" w:lineRule="auto"/>
        <w:ind w:firstLine="240" w:firstLineChars="1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（2）医保接口适配和升级。发药后，调用“医保进销存管理”的“药品销售”和“商品销售退货”接口实现药品追溯码信息上传。支持批量方式上传。</w:t>
      </w:r>
    </w:p>
    <w:p w14:paraId="0341E0B8">
      <w:pPr>
        <w:pStyle w:val="164"/>
        <w:spacing w:line="360" w:lineRule="auto"/>
        <w:ind w:firstLine="240" w:firstLineChars="1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（3）药品溯源接口改造内容。根据《河南省定点医药机构医保药品追溯信息采集工作接口规范》要求，变更内容如下：</w:t>
      </w:r>
    </w:p>
    <w:p w14:paraId="1156A26D">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3.1. 3501、3502、3505、3506增加追溯码节点信息。</w:t>
      </w:r>
    </w:p>
    <w:p w14:paraId="43A1FBAF">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3.2. 新增交易：3501A、3502A、3505A、3506A。</w:t>
      </w:r>
    </w:p>
    <w:p w14:paraId="38415017">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3.3．新增交易：3512—3513。</w:t>
      </w:r>
    </w:p>
    <w:p w14:paraId="3CAA468A">
      <w:pPr>
        <w:pStyle w:val="2"/>
        <w:tabs>
          <w:tab w:val="left" w:pos="567"/>
          <w:tab w:val="left" w:pos="851"/>
          <w:tab w:val="left" w:pos="960"/>
          <w:tab w:val="left" w:pos="993"/>
          <w:tab w:val="left" w:pos="1560"/>
          <w:tab w:val="left" w:pos="2127"/>
          <w:tab w:val="left" w:pos="2268"/>
          <w:tab w:val="clear" w:pos="840"/>
        </w:tabs>
        <w:spacing w:before="0" w:after="0"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测试环境接口配置</w:t>
      </w:r>
    </w:p>
    <w:p w14:paraId="6B610135">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测试环境地址：</w:t>
      </w:r>
      <w:r>
        <w:rPr>
          <w:rFonts w:hint="eastAsia" w:cs="宋体" w:asciiTheme="minorEastAsia" w:hAnsiTheme="minorEastAsia" w:eastAsiaTheme="minorEastAsia"/>
          <w:sz w:val="24"/>
          <w:szCs w:val="24"/>
        </w:rPr>
        <w:fldChar w:fldCharType="begin"/>
      </w:r>
      <w:r>
        <w:rPr>
          <w:rFonts w:hint="eastAsia" w:cs="宋体" w:asciiTheme="minorEastAsia" w:hAnsiTheme="minorEastAsia" w:eastAsiaTheme="minorEastAsia"/>
          <w:sz w:val="24"/>
          <w:szCs w:val="24"/>
        </w:rPr>
        <w:instrText xml:space="preserve"> HYPERLINK "http://10.85.254.46:8000/hss-call-service-interface。" </w:instrText>
      </w:r>
      <w:r>
        <w:rPr>
          <w:rFonts w:hint="eastAsia" w:cs="宋体" w:asciiTheme="minorEastAsia" w:hAnsiTheme="minorEastAsia" w:eastAsiaTheme="minorEastAsia"/>
          <w:sz w:val="24"/>
          <w:szCs w:val="24"/>
        </w:rPr>
        <w:fldChar w:fldCharType="separate"/>
      </w:r>
      <w:r>
        <w:rPr>
          <w:rFonts w:hint="eastAsia" w:cs="宋体" w:asciiTheme="minorEastAsia" w:hAnsiTheme="minorEastAsia" w:eastAsiaTheme="minorEastAsia"/>
          <w:sz w:val="24"/>
          <w:szCs w:val="24"/>
        </w:rPr>
        <w:t>http://10.85.254.46:8000/hss-call-service-interface</w:t>
      </w:r>
      <w:r>
        <w:rPr>
          <w:rFonts w:hint="eastAsia"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测试环境apikey：IYNKr8u66CDfzTkChz44e7AocWNqLTEO</w:t>
      </w:r>
    </w:p>
    <w:p w14:paraId="03784FBC">
      <w:pPr>
        <w:pStyle w:val="2"/>
        <w:tabs>
          <w:tab w:val="left" w:pos="567"/>
          <w:tab w:val="left" w:pos="851"/>
          <w:tab w:val="left" w:pos="960"/>
          <w:tab w:val="left" w:pos="993"/>
          <w:tab w:val="left" w:pos="1560"/>
          <w:tab w:val="left" w:pos="2127"/>
          <w:tab w:val="left" w:pos="2268"/>
          <w:tab w:val="clear" w:pos="840"/>
        </w:tabs>
        <w:spacing w:before="0" w:after="0"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接口联调注意事项</w:t>
      </w:r>
    </w:p>
    <w:p w14:paraId="39978DFA">
      <w:pPr>
        <w:pStyle w:val="164"/>
        <w:spacing w:line="360" w:lineRule="auto"/>
        <w:ind w:firstLine="424" w:firstLineChars="177"/>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（1）3505交易的药品溯源信息drugtracinfo节点是在selinfo下，其他交易也是如此。</w:t>
      </w:r>
    </w:p>
    <w:p w14:paraId="062E8FE2">
      <w:pPr>
        <w:pStyle w:val="164"/>
        <w:spacing w:line="360" w:lineRule="auto"/>
        <w:ind w:firstLine="424" w:firstLineChars="177"/>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3506、3506A交易是根据传的fixmedins_hilist_id、fixmedins_bchno、fixmedins_code查之前上传的3505信息，然后把查到的销售信息和药品溯源信息全部撤销，不支持3505部分撤销。fixmedins_bchno是上传的批次，不是药品本身的批次，最好一次交易一个批次，避免撤销造成多撤的情况。</w:t>
      </w:r>
    </w:p>
    <w:p w14:paraId="43527F55">
      <w:pPr>
        <w:pStyle w:val="164"/>
        <w:spacing w:line="360" w:lineRule="auto"/>
        <w:ind w:firstLine="424" w:firstLineChars="177"/>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（3）比如3501、3501A啥区别：3501是单个上传，3501A是批量上传。</w:t>
      </w:r>
    </w:p>
    <w:p w14:paraId="4EEBBC7D">
      <w:pPr>
        <w:pStyle w:val="164"/>
        <w:spacing w:line="360" w:lineRule="auto"/>
        <w:ind w:firstLine="424" w:firstLineChars="177"/>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（4）3501接口drugtracinfo节点，应该传list。</w:t>
      </w:r>
    </w:p>
    <w:p w14:paraId="44AAF4BB">
      <w:pPr>
        <w:pStyle w:val="2"/>
        <w:tabs>
          <w:tab w:val="left" w:pos="567"/>
          <w:tab w:val="left" w:pos="851"/>
          <w:tab w:val="left" w:pos="960"/>
          <w:tab w:val="left" w:pos="993"/>
          <w:tab w:val="left" w:pos="1560"/>
          <w:tab w:val="left" w:pos="2127"/>
          <w:tab w:val="left" w:pos="2268"/>
          <w:tab w:val="clear" w:pos="840"/>
        </w:tabs>
        <w:spacing w:before="0" w:after="0" w:line="360" w:lineRule="auto"/>
        <w:jc w:val="left"/>
        <w:rPr>
          <w:rFonts w:hint="eastAsia" w:asciiTheme="minorEastAsia" w:hAnsiTheme="minorEastAsia" w:eastAsiaTheme="minorEastAsia"/>
          <w:sz w:val="24"/>
          <w:szCs w:val="24"/>
        </w:rPr>
      </w:pPr>
      <w:bookmarkStart w:id="53" w:name="_GoBack"/>
      <w:bookmarkEnd w:id="53"/>
      <w:r>
        <w:rPr>
          <w:rFonts w:hint="eastAsia" w:asciiTheme="minorEastAsia" w:hAnsiTheme="minorEastAsia" w:eastAsiaTheme="minorEastAsia"/>
          <w:sz w:val="24"/>
          <w:szCs w:val="24"/>
        </w:rPr>
        <w:t>项目实施服务及其他要求</w:t>
      </w:r>
    </w:p>
    <w:p w14:paraId="6D7B844B">
      <w:pPr>
        <w:pStyle w:val="164"/>
        <w:spacing w:line="360" w:lineRule="auto"/>
        <w:ind w:firstLine="424" w:firstLineChars="177"/>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（1）实施方案</w:t>
      </w:r>
    </w:p>
    <w:p w14:paraId="368F33B2">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为了保障项目实施进度和质量，应提供包括详细的实施计划、实施范围、质量管理、风险控制等在内的详细完整的实施方案，并在合同签订后15个工作日内完成上线。</w:t>
      </w:r>
    </w:p>
    <w:p w14:paraId="2EBF16A5">
      <w:pPr>
        <w:pStyle w:val="164"/>
        <w:spacing w:line="360" w:lineRule="auto"/>
        <w:ind w:firstLine="424" w:firstLineChars="177"/>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（2）人员要求</w:t>
      </w:r>
    </w:p>
    <w:p w14:paraId="73D48FC1">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为确保项目保质保量、按时有序实施，需组建专业、有经验的实施团队。</w:t>
      </w:r>
    </w:p>
    <w:p w14:paraId="3C9BDAD2">
      <w:pPr>
        <w:pStyle w:val="164"/>
        <w:spacing w:line="360" w:lineRule="auto"/>
        <w:ind w:firstLine="424" w:firstLineChars="177"/>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（3）实施管理方案</w:t>
      </w:r>
    </w:p>
    <w:p w14:paraId="42267FEF">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为了保证项目进度和项目实施质量，降低项目风险，准确把握项目实施进度，应对该项目提供详细的实施风险控制及实施管理方案。</w:t>
      </w:r>
    </w:p>
    <w:p w14:paraId="5A06BEE7">
      <w:pPr>
        <w:pStyle w:val="164"/>
        <w:spacing w:line="360" w:lineRule="auto"/>
        <w:ind w:firstLine="424" w:firstLineChars="177"/>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（4）后期运维保障要求</w:t>
      </w:r>
    </w:p>
    <w:p w14:paraId="4FD67DE8">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提供完善的后期运维方案，为保障后期正常运维需提出以下要求：</w:t>
      </w:r>
    </w:p>
    <w:p w14:paraId="72A90CE3">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4.1. 提供项目上线后的热线电话、微信或邮件等方式，为后期运维提供保障；</w:t>
      </w:r>
    </w:p>
    <w:p w14:paraId="5A6057F9">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4.2. 提供安全运维服务，对系统问题进行持续跟踪，保障系统安全和稳定运行的保障方案；</w:t>
      </w:r>
    </w:p>
    <w:p w14:paraId="3D1BE0DF">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4.3. 提供系统问题收集和标准的系统升级服务方案。</w:t>
      </w:r>
    </w:p>
    <w:p w14:paraId="1B3D70DF">
      <w:pPr>
        <w:pStyle w:val="164"/>
        <w:spacing w:line="360" w:lineRule="auto"/>
        <w:ind w:firstLine="424" w:firstLineChars="177"/>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（5）医保局未来药品追溯的其他要求，须提供免费技术开发改造服务。</w:t>
      </w:r>
    </w:p>
    <w:p w14:paraId="01BB7153">
      <w:pPr>
        <w:pStyle w:val="164"/>
        <w:spacing w:line="360" w:lineRule="auto"/>
        <w:jc w:val="left"/>
        <w:rPr>
          <w:rFonts w:hint="eastAsia" w:asciiTheme="minorEastAsia" w:hAnsiTheme="minorEastAsia"/>
          <w:b/>
          <w:color w:val="000000" w:themeColor="text1"/>
          <w:sz w:val="24"/>
          <w:szCs w:val="24"/>
          <w14:textFill>
            <w14:solidFill>
              <w14:schemeClr w14:val="tx1"/>
            </w14:solidFill>
          </w14:textFill>
        </w:rPr>
      </w:pPr>
    </w:p>
    <w:p w14:paraId="3DC694C4">
      <w:pPr>
        <w:pStyle w:val="164"/>
        <w:spacing w:line="360" w:lineRule="auto"/>
        <w:jc w:val="left"/>
        <w:rPr>
          <w:rFonts w:hint="eastAsia" w:asciiTheme="minorEastAsia" w:hAnsiTheme="minorEastAsia"/>
          <w:b/>
          <w:color w:val="000000" w:themeColor="text1"/>
          <w:sz w:val="24"/>
          <w:szCs w:val="24"/>
          <w14:textFill>
            <w14:solidFill>
              <w14:schemeClr w14:val="tx1"/>
            </w14:solidFill>
          </w14:textFill>
        </w:rPr>
      </w:pPr>
    </w:p>
    <w:p w14:paraId="247CCBAF">
      <w:pPr>
        <w:pStyle w:val="164"/>
        <w:spacing w:line="360" w:lineRule="auto"/>
        <w:jc w:val="left"/>
        <w:rPr>
          <w:rFonts w:hint="eastAsia" w:asciiTheme="minorEastAsia" w:hAnsiTheme="minorEastAsia"/>
          <w:b/>
          <w:color w:val="000000" w:themeColor="text1"/>
          <w:sz w:val="24"/>
          <w:szCs w:val="24"/>
          <w14:textFill>
            <w14:solidFill>
              <w14:schemeClr w14:val="tx1"/>
            </w14:solidFill>
          </w14:textFill>
        </w:rPr>
      </w:pPr>
    </w:p>
    <w:p w14:paraId="7E1A36EA">
      <w:pPr>
        <w:pStyle w:val="164"/>
        <w:spacing w:line="360" w:lineRule="auto"/>
        <w:jc w:val="left"/>
        <w:rPr>
          <w:rFonts w:hint="eastAsia" w:asciiTheme="minorEastAsia" w:hAnsiTheme="minorEastAsia"/>
          <w:b/>
          <w:color w:val="000000" w:themeColor="text1"/>
          <w:sz w:val="24"/>
          <w:szCs w:val="24"/>
          <w14:textFill>
            <w14:solidFill>
              <w14:schemeClr w14:val="tx1"/>
            </w14:solidFill>
          </w14:textFill>
        </w:rPr>
      </w:pPr>
    </w:p>
    <w:p w14:paraId="654F26BD">
      <w:pPr>
        <w:pStyle w:val="164"/>
        <w:numPr>
          <w:ilvl w:val="0"/>
          <w:numId w:val="2"/>
        </w:numPr>
        <w:spacing w:line="360" w:lineRule="auto"/>
        <w:jc w:val="left"/>
        <w:rPr>
          <w:rFonts w:hint="eastAsia" w:asciiTheme="minorEastAsia" w:hAnsiTheme="minorEastAsia"/>
          <w:b/>
          <w:color w:val="000000" w:themeColor="text1"/>
          <w:sz w:val="24"/>
          <w:szCs w:val="24"/>
          <w:lang w:eastAsia="zh-CN"/>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商务要求</w:t>
      </w:r>
      <w:r>
        <w:rPr>
          <w:rFonts w:hint="eastAsia" w:asciiTheme="minorEastAsia" w:hAnsiTheme="minorEastAsia"/>
          <w:b/>
          <w:color w:val="000000" w:themeColor="text1"/>
          <w:sz w:val="24"/>
          <w:szCs w:val="24"/>
          <w:lang w:eastAsia="zh-CN"/>
          <w14:textFill>
            <w14:solidFill>
              <w14:schemeClr w14:val="tx1"/>
            </w14:solidFill>
          </w14:textFill>
        </w:rPr>
        <w:t>：</w:t>
      </w:r>
    </w:p>
    <w:p w14:paraId="57C74B65">
      <w:pPr>
        <w:pStyle w:val="164"/>
        <w:numPr>
          <w:ilvl w:val="0"/>
          <w:numId w:val="0"/>
        </w:numPr>
        <w:spacing w:line="360" w:lineRule="auto"/>
        <w:ind w:firstLine="964" w:firstLineChars="400"/>
        <w:jc w:val="left"/>
        <w:rPr>
          <w:rFonts w:hint="eastAsia" w:eastAsia="宋体" w:asciiTheme="minorEastAsia" w:hAnsiTheme="minorEastAsia"/>
          <w:b/>
          <w:sz w:val="24"/>
          <w:szCs w:val="24"/>
          <w:lang w:eastAsia="zh-CN"/>
        </w:rPr>
      </w:pPr>
      <w:r>
        <w:rPr>
          <w:rFonts w:hint="eastAsia" w:cs="Times New Roman" w:asciiTheme="minorEastAsia" w:hAnsiTheme="minorEastAsia"/>
          <w:b/>
          <w:bCs/>
          <w:color w:val="000000" w:themeColor="text1"/>
          <w:kern w:val="44"/>
          <w:sz w:val="24"/>
          <w:szCs w:val="24"/>
          <w14:textFill>
            <w14:solidFill>
              <w14:schemeClr w14:val="tx1"/>
            </w14:solidFill>
          </w14:textFill>
        </w:rPr>
        <w:t>1</w:t>
      </w:r>
      <w:r>
        <w:rPr>
          <w:rFonts w:hint="eastAsia" w:cs="Times New Roman" w:asciiTheme="minorEastAsia" w:hAnsiTheme="minorEastAsia"/>
          <w:b/>
          <w:bCs/>
          <w:color w:val="000000" w:themeColor="text1"/>
          <w:kern w:val="44"/>
          <w:sz w:val="24"/>
          <w:szCs w:val="24"/>
          <w:lang w:eastAsia="zh-CN"/>
          <w14:textFill>
            <w14:solidFill>
              <w14:schemeClr w14:val="tx1"/>
            </w14:solidFill>
          </w14:textFill>
        </w:rPr>
        <w:t>.</w:t>
      </w:r>
      <w:r>
        <w:rPr>
          <w:rFonts w:hint="eastAsia" w:cs="Times New Roman" w:asciiTheme="minorEastAsia" w:hAnsiTheme="minorEastAsia"/>
          <w:b/>
          <w:bCs/>
          <w:color w:val="000000" w:themeColor="text1"/>
          <w:kern w:val="44"/>
          <w:sz w:val="24"/>
          <w:szCs w:val="24"/>
          <w:lang w:val="en-US" w:eastAsia="zh-CN"/>
          <w14:textFill>
            <w14:solidFill>
              <w14:schemeClr w14:val="tx1"/>
            </w14:solidFill>
          </w14:textFill>
        </w:rPr>
        <w:t xml:space="preserve"> </w:t>
      </w:r>
      <w:r>
        <w:rPr>
          <w:rFonts w:hint="eastAsia" w:asciiTheme="minorEastAsia" w:hAnsiTheme="minorEastAsia"/>
          <w:b/>
          <w:sz w:val="24"/>
          <w:szCs w:val="24"/>
        </w:rPr>
        <w:t>特定资格：</w:t>
      </w:r>
      <w:r>
        <w:rPr>
          <w:rFonts w:hint="eastAsia" w:asciiTheme="minorEastAsia" w:hAnsiTheme="minorEastAsia"/>
          <w:b w:val="0"/>
          <w:bCs/>
          <w:sz w:val="24"/>
          <w:szCs w:val="24"/>
        </w:rPr>
        <w:t>无</w:t>
      </w:r>
      <w:r>
        <w:rPr>
          <w:rFonts w:hint="eastAsia" w:asciiTheme="minorEastAsia" w:hAnsiTheme="minorEastAsia"/>
          <w:b w:val="0"/>
          <w:bCs/>
          <w:sz w:val="24"/>
          <w:szCs w:val="24"/>
          <w:lang w:eastAsia="zh-CN"/>
        </w:rPr>
        <w:t>。</w:t>
      </w:r>
    </w:p>
    <w:p w14:paraId="03856F4F">
      <w:pPr>
        <w:spacing w:line="360" w:lineRule="auto"/>
        <w:ind w:firstLine="964" w:firstLineChars="400"/>
        <w:rPr>
          <w:rFonts w:hint="eastAsia" w:asciiTheme="minorEastAsia" w:hAnsiTheme="minorEastAsia" w:eastAsiaTheme="minorEastAsia"/>
          <w:b/>
          <w:sz w:val="24"/>
          <w:szCs w:val="24"/>
          <w:lang w:eastAsia="zh-CN"/>
        </w:rPr>
      </w:pPr>
      <w:r>
        <w:rPr>
          <w:rFonts w:hint="eastAsia" w:asciiTheme="minorEastAsia" w:hAnsiTheme="minorEastAsia" w:eastAsiaTheme="minorEastAsia" w:cstheme="minorEastAsia"/>
          <w:b/>
          <w:bCs/>
          <w:sz w:val="24"/>
        </w:rPr>
        <w:t>2</w:t>
      </w: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rPr>
        <w:t>采购范围：</w:t>
      </w:r>
      <w:r>
        <w:rPr>
          <w:rFonts w:hint="eastAsia" w:asciiTheme="minorEastAsia" w:hAnsiTheme="minorEastAsia" w:eastAsiaTheme="minorEastAsia" w:cstheme="minorEastAsia"/>
          <w:sz w:val="24"/>
          <w:lang w:eastAsia="zh-CN"/>
        </w:rPr>
        <w:t>采集药品追溯码改造HIS系统接口项目。</w:t>
      </w:r>
    </w:p>
    <w:p w14:paraId="53FBFA02">
      <w:pPr>
        <w:spacing w:line="360" w:lineRule="auto"/>
        <w:ind w:firstLine="964" w:firstLineChars="4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val="en-US" w:eastAsia="zh-CN"/>
        </w:rPr>
        <w:t xml:space="preserve">3. </w:t>
      </w:r>
      <w:r>
        <w:rPr>
          <w:rFonts w:hint="eastAsia" w:asciiTheme="minorEastAsia" w:hAnsiTheme="minorEastAsia" w:eastAsiaTheme="minorEastAsia" w:cstheme="minorEastAsia"/>
          <w:b/>
          <w:bCs/>
          <w:sz w:val="24"/>
        </w:rPr>
        <w:t>服务期限：</w:t>
      </w:r>
      <w:r>
        <w:rPr>
          <w:rFonts w:hint="eastAsia" w:asciiTheme="minorEastAsia" w:hAnsiTheme="minorEastAsia" w:eastAsiaTheme="minorEastAsia" w:cstheme="minorEastAsia"/>
          <w:sz w:val="24"/>
        </w:rPr>
        <w:t>合同签订之日起，服务期</w:t>
      </w:r>
      <w:r>
        <w:rPr>
          <w:rFonts w:hint="eastAsia" w:asciiTheme="minorEastAsia" w:hAnsiTheme="minorEastAsia" w:eastAsiaTheme="minorEastAsia" w:cstheme="minorEastAsia"/>
          <w:color w:val="auto"/>
          <w:sz w:val="24"/>
        </w:rPr>
        <w:t>三</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eastAsia="zh-CN"/>
        </w:rPr>
        <w:t>。</w:t>
      </w:r>
    </w:p>
    <w:p w14:paraId="1D331B43">
      <w:pPr>
        <w:spacing w:line="360" w:lineRule="auto"/>
        <w:ind w:firstLine="964" w:firstLineChars="4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val="en-US" w:eastAsia="zh-CN"/>
        </w:rPr>
        <w:t xml:space="preserve">4. </w:t>
      </w:r>
      <w:r>
        <w:rPr>
          <w:rFonts w:hint="eastAsia" w:asciiTheme="minorEastAsia" w:hAnsiTheme="minorEastAsia" w:eastAsiaTheme="minorEastAsia" w:cstheme="minorEastAsia"/>
          <w:b/>
          <w:bCs/>
          <w:sz w:val="24"/>
        </w:rPr>
        <w:t>质量标准：</w:t>
      </w:r>
      <w:r>
        <w:rPr>
          <w:rFonts w:hint="eastAsia" w:asciiTheme="minorEastAsia" w:hAnsiTheme="minorEastAsia" w:eastAsiaTheme="minorEastAsia" w:cstheme="minorEastAsia"/>
          <w:sz w:val="24"/>
        </w:rPr>
        <w:t>国家合格标准</w:t>
      </w:r>
      <w:r>
        <w:rPr>
          <w:rFonts w:hint="eastAsia" w:asciiTheme="minorEastAsia" w:hAnsiTheme="minorEastAsia" w:eastAsiaTheme="minorEastAsia" w:cstheme="minorEastAsia"/>
          <w:sz w:val="24"/>
          <w:lang w:eastAsia="zh-CN"/>
        </w:rPr>
        <w:t>。</w:t>
      </w:r>
    </w:p>
    <w:p w14:paraId="2FB8247F">
      <w:pPr>
        <w:spacing w:line="360" w:lineRule="auto"/>
        <w:ind w:firstLine="964" w:firstLineChars="4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
          <w:bCs/>
          <w:sz w:val="24"/>
          <w:lang w:val="en-US" w:eastAsia="zh-CN"/>
        </w:rPr>
        <w:t xml:space="preserve">5. </w:t>
      </w:r>
      <w:r>
        <w:rPr>
          <w:rFonts w:hint="eastAsia" w:asciiTheme="minorEastAsia" w:hAnsiTheme="minorEastAsia" w:eastAsiaTheme="minorEastAsia" w:cstheme="minorEastAsia"/>
          <w:b/>
          <w:bCs/>
          <w:sz w:val="24"/>
        </w:rPr>
        <w:t>服务地点：</w:t>
      </w:r>
      <w:r>
        <w:rPr>
          <w:rFonts w:hint="eastAsia" w:asciiTheme="minorEastAsia" w:hAnsiTheme="minorEastAsia" w:eastAsiaTheme="minorEastAsia" w:cstheme="minorEastAsia"/>
          <w:sz w:val="24"/>
        </w:rPr>
        <w:t>采购人指定地地点</w:t>
      </w:r>
      <w:r>
        <w:rPr>
          <w:rFonts w:hint="eastAsia" w:asciiTheme="minorEastAsia" w:hAnsiTheme="minorEastAsia" w:eastAsiaTheme="minorEastAsia" w:cstheme="minorEastAsia"/>
          <w:sz w:val="24"/>
          <w:lang w:eastAsia="zh-CN"/>
        </w:rPr>
        <w:t>。</w:t>
      </w:r>
    </w:p>
    <w:p w14:paraId="0639704F">
      <w:pPr>
        <w:pStyle w:val="164"/>
        <w:spacing w:line="360" w:lineRule="auto"/>
        <w:ind w:firstLine="964" w:firstLineChars="40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
          <w:bCs/>
          <w:sz w:val="24"/>
          <w:lang w:val="en-US" w:eastAsia="zh-CN"/>
        </w:rPr>
        <w:t>6. 项目建设周期：</w:t>
      </w:r>
      <w:r>
        <w:rPr>
          <w:rFonts w:hint="eastAsia" w:cs="宋体" w:asciiTheme="minorEastAsia" w:hAnsiTheme="minorEastAsia" w:eastAsiaTheme="minorEastAsia"/>
          <w:sz w:val="24"/>
          <w:szCs w:val="24"/>
        </w:rPr>
        <w:t>合同签订后15个工作日内完成改造服务</w:t>
      </w:r>
      <w:r>
        <w:rPr>
          <w:rFonts w:hint="eastAsia" w:cs="宋体" w:asciiTheme="minorEastAsia" w:hAnsiTheme="minorEastAsia" w:eastAsiaTheme="minorEastAsia"/>
          <w:sz w:val="24"/>
          <w:szCs w:val="24"/>
          <w:lang w:eastAsia="zh-CN"/>
        </w:rPr>
        <w:t>。</w:t>
      </w:r>
    </w:p>
    <w:p w14:paraId="5E7818AE">
      <w:pPr>
        <w:spacing w:line="360" w:lineRule="auto"/>
        <w:ind w:firstLine="964" w:firstLineChars="4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val="en-US" w:eastAsia="zh-CN"/>
        </w:rPr>
        <w:t xml:space="preserve">7. </w:t>
      </w:r>
      <w:r>
        <w:rPr>
          <w:rFonts w:hint="eastAsia" w:asciiTheme="minorEastAsia" w:hAnsiTheme="minorEastAsia" w:eastAsiaTheme="minorEastAsia" w:cstheme="minorEastAsia"/>
          <w:b/>
          <w:bCs/>
          <w:sz w:val="24"/>
        </w:rPr>
        <w:t>履约保证金：</w:t>
      </w:r>
      <w:r>
        <w:rPr>
          <w:rFonts w:hint="eastAsia" w:asciiTheme="minorEastAsia" w:hAnsiTheme="minorEastAsia" w:eastAsiaTheme="minorEastAsia" w:cstheme="minorEastAsia"/>
          <w:sz w:val="24"/>
          <w:lang w:val="en-US" w:eastAsia="zh-CN"/>
        </w:rPr>
        <w:t>7500</w:t>
      </w:r>
      <w:r>
        <w:rPr>
          <w:rFonts w:hint="eastAsia" w:asciiTheme="minorEastAsia" w:hAnsiTheme="minorEastAsia" w:eastAsiaTheme="minorEastAsia" w:cstheme="minorEastAsia"/>
          <w:sz w:val="24"/>
        </w:rPr>
        <w:t>元</w:t>
      </w:r>
      <w:r>
        <w:rPr>
          <w:rFonts w:hint="eastAsia" w:asciiTheme="minorEastAsia" w:hAnsiTheme="minorEastAsia" w:eastAsiaTheme="minorEastAsia" w:cstheme="minorEastAsia"/>
          <w:sz w:val="24"/>
          <w:lang w:eastAsia="zh-CN"/>
        </w:rPr>
        <w:t>。</w:t>
      </w:r>
    </w:p>
    <w:p w14:paraId="24FF61EF">
      <w:pPr>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履约保证金缴纳的形式：银行转账或以银行、保险公司出具保函等形式；</w:t>
      </w:r>
    </w:p>
    <w:p w14:paraId="2B8C3B52">
      <w:pPr>
        <w:widowControl/>
        <w:spacing w:line="360" w:lineRule="auto"/>
        <w:ind w:firstLine="480" w:firstLineChars="200"/>
        <w:jc w:val="left"/>
        <w:rPr>
          <w:rFonts w:hint="eastAsia"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履约保证金接收账户：河南省胸科医院</w:t>
      </w:r>
    </w:p>
    <w:p w14:paraId="08792B14">
      <w:pPr>
        <w:widowControl/>
        <w:spacing w:line="360" w:lineRule="auto"/>
        <w:ind w:firstLine="480" w:firstLineChars="200"/>
        <w:jc w:val="left"/>
        <w:rPr>
          <w:rFonts w:hint="eastAsia"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履约保证金接收账号：7607 0157 4000 00953</w:t>
      </w:r>
    </w:p>
    <w:p w14:paraId="08E4967C">
      <w:pPr>
        <w:widowControl/>
        <w:spacing w:line="360" w:lineRule="auto"/>
        <w:ind w:firstLine="480" w:firstLineChars="200"/>
        <w:jc w:val="left"/>
        <w:rPr>
          <w:rFonts w:hint="eastAsia"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开户行：浦东发展银行郑州东明支行</w:t>
      </w:r>
    </w:p>
    <w:p w14:paraId="11E52B06">
      <w:pPr>
        <w:widowControl/>
        <w:spacing w:line="360" w:lineRule="auto"/>
        <w:ind w:firstLine="480" w:firstLineChars="200"/>
        <w:jc w:val="left"/>
        <w:rPr>
          <w:rFonts w:ascii="宋体" w:hAnsi="Times New Roman" w:cs="宋体"/>
          <w:kern w:val="0"/>
          <w:sz w:val="24"/>
          <w:szCs w:val="24"/>
        </w:rPr>
      </w:pPr>
      <w:r>
        <w:rPr>
          <w:rFonts w:hint="eastAsia" w:cs="仿宋" w:asciiTheme="minorEastAsia" w:hAnsiTheme="minorEastAsia" w:eastAsiaTheme="minorEastAsia"/>
          <w:kern w:val="0"/>
          <w:sz w:val="24"/>
          <w:szCs w:val="24"/>
        </w:rPr>
        <w:t>履约保证金在</w:t>
      </w:r>
      <w:r>
        <w:rPr>
          <w:rFonts w:hint="eastAsia" w:cs="仿宋" w:asciiTheme="minorEastAsia" w:hAnsiTheme="minorEastAsia" w:eastAsiaTheme="minorEastAsia"/>
          <w:kern w:val="0"/>
          <w:sz w:val="24"/>
          <w:szCs w:val="24"/>
          <w:lang w:val="en-US" w:eastAsia="zh-CN"/>
        </w:rPr>
        <w:t>服务期</w:t>
      </w:r>
      <w:r>
        <w:rPr>
          <w:rFonts w:hint="eastAsia" w:cs="仿宋" w:asciiTheme="minorEastAsia" w:hAnsiTheme="minorEastAsia" w:eastAsiaTheme="minorEastAsia"/>
          <w:kern w:val="0"/>
          <w:sz w:val="24"/>
          <w:szCs w:val="24"/>
        </w:rPr>
        <w:t>到期后</w:t>
      </w:r>
      <w:r>
        <w:rPr>
          <w:rFonts w:cs="仿宋" w:asciiTheme="minorEastAsia" w:hAnsiTheme="minorEastAsia" w:eastAsiaTheme="minorEastAsia"/>
          <w:kern w:val="0"/>
          <w:sz w:val="24"/>
          <w:szCs w:val="24"/>
        </w:rPr>
        <w:t>,</w:t>
      </w:r>
      <w:r>
        <w:rPr>
          <w:rFonts w:hint="eastAsia" w:cs="仿宋" w:asciiTheme="minorEastAsia" w:hAnsiTheme="minorEastAsia" w:eastAsiaTheme="minorEastAsia"/>
          <w:kern w:val="0"/>
          <w:sz w:val="24"/>
          <w:szCs w:val="24"/>
        </w:rPr>
        <w:t>经</w:t>
      </w:r>
      <w:r>
        <w:rPr>
          <w:rFonts w:hint="eastAsia" w:cs="仿宋" w:asciiTheme="minorEastAsia" w:hAnsiTheme="minorEastAsia" w:eastAsiaTheme="minorEastAsia"/>
          <w:kern w:val="0"/>
          <w:sz w:val="24"/>
          <w:szCs w:val="24"/>
          <w:lang w:eastAsia="zh-CN"/>
        </w:rPr>
        <w:t>需方</w:t>
      </w:r>
      <w:r>
        <w:rPr>
          <w:rFonts w:hint="eastAsia" w:cs="仿宋" w:asciiTheme="minorEastAsia" w:hAnsiTheme="minorEastAsia" w:eastAsiaTheme="minorEastAsia"/>
          <w:kern w:val="0"/>
          <w:sz w:val="24"/>
          <w:szCs w:val="24"/>
        </w:rPr>
        <w:t>使用部门确认合同条款及服务承诺、培训、免费维护、巡检等执行无误时，按照规定程序办理支付手续，一次性予以支付。</w:t>
      </w:r>
    </w:p>
    <w:p w14:paraId="72F4A380">
      <w:pPr>
        <w:spacing w:line="360" w:lineRule="auto"/>
        <w:ind w:firstLine="964" w:firstLineChars="400"/>
        <w:rPr>
          <w:rFonts w:hint="eastAsia" w:cs="仿宋" w:asciiTheme="minorEastAsia" w:hAnsiTheme="minorEastAsia" w:eastAsiaTheme="minorEastAsia"/>
          <w:kern w:val="0"/>
          <w:sz w:val="24"/>
          <w:szCs w:val="24"/>
        </w:rPr>
      </w:pPr>
      <w:r>
        <w:rPr>
          <w:rFonts w:hint="eastAsia" w:asciiTheme="minorEastAsia" w:hAnsiTheme="minorEastAsia"/>
          <w:b/>
          <w:sz w:val="24"/>
          <w:szCs w:val="24"/>
          <w:lang w:val="en-US" w:eastAsia="zh-CN"/>
        </w:rPr>
        <w:t xml:space="preserve">8. </w:t>
      </w:r>
      <w:r>
        <w:rPr>
          <w:rFonts w:hint="eastAsia" w:asciiTheme="minorEastAsia" w:hAnsiTheme="minorEastAsia"/>
          <w:b/>
          <w:sz w:val="24"/>
          <w:szCs w:val="24"/>
        </w:rPr>
        <w:t>付款方式：</w:t>
      </w:r>
      <w:r>
        <w:rPr>
          <w:rFonts w:hint="eastAsia" w:cs="仿宋" w:asciiTheme="minorEastAsia" w:hAnsiTheme="minorEastAsia" w:eastAsiaTheme="minorEastAsia"/>
          <w:kern w:val="0"/>
          <w:sz w:val="24"/>
          <w:szCs w:val="24"/>
        </w:rPr>
        <w:t>双方签订合同，达到项目建设目标并经</w:t>
      </w:r>
      <w:r>
        <w:rPr>
          <w:rFonts w:hint="eastAsia" w:cs="仿宋" w:asciiTheme="minorEastAsia" w:hAnsiTheme="minorEastAsia" w:eastAsiaTheme="minorEastAsia"/>
          <w:kern w:val="0"/>
          <w:sz w:val="24"/>
          <w:szCs w:val="24"/>
          <w:lang w:val="en-US" w:eastAsia="zh-CN"/>
        </w:rPr>
        <w:t>院方</w:t>
      </w:r>
      <w:r>
        <w:rPr>
          <w:rFonts w:hint="eastAsia" w:cs="仿宋" w:asciiTheme="minorEastAsia" w:hAnsiTheme="minorEastAsia" w:eastAsiaTheme="minorEastAsia"/>
          <w:kern w:val="0"/>
          <w:sz w:val="24"/>
          <w:szCs w:val="24"/>
        </w:rPr>
        <w:t>相关部门验收合格投入正常运行后，收到</w:t>
      </w:r>
      <w:r>
        <w:rPr>
          <w:rFonts w:hint="eastAsia" w:cs="仿宋" w:asciiTheme="minorEastAsia" w:hAnsiTheme="minorEastAsia" w:eastAsiaTheme="minorEastAsia"/>
          <w:kern w:val="0"/>
          <w:sz w:val="24"/>
          <w:szCs w:val="24"/>
          <w:lang w:eastAsia="zh-CN"/>
        </w:rPr>
        <w:t>供方</w:t>
      </w:r>
      <w:r>
        <w:rPr>
          <w:rFonts w:hint="eastAsia" w:cs="仿宋" w:asciiTheme="minorEastAsia" w:hAnsiTheme="minorEastAsia" w:eastAsiaTheme="minorEastAsia"/>
          <w:kern w:val="0"/>
          <w:sz w:val="24"/>
          <w:szCs w:val="24"/>
        </w:rPr>
        <w:t>开具的国家正规发票</w:t>
      </w:r>
      <w:r>
        <w:rPr>
          <w:rFonts w:hint="eastAsia" w:cs="仿宋" w:asciiTheme="minorEastAsia" w:hAnsiTheme="minorEastAsia" w:eastAsiaTheme="minorEastAsia"/>
          <w:kern w:val="0"/>
          <w:sz w:val="24"/>
          <w:szCs w:val="24"/>
          <w:lang w:eastAsia="zh-CN"/>
        </w:rPr>
        <w:t>后</w:t>
      </w:r>
      <w:r>
        <w:rPr>
          <w:rFonts w:hint="eastAsia" w:cs="仿宋" w:asciiTheme="minorEastAsia" w:hAnsiTheme="minorEastAsia" w:eastAsiaTheme="minorEastAsia"/>
          <w:kern w:val="0"/>
          <w:sz w:val="24"/>
          <w:szCs w:val="24"/>
        </w:rPr>
        <w:t>一次性支付合同金额</w:t>
      </w:r>
      <w:r>
        <w:rPr>
          <w:rFonts w:hint="eastAsia" w:cs="仿宋" w:asciiTheme="minorEastAsia" w:hAnsiTheme="minorEastAsia" w:eastAsiaTheme="minorEastAsia"/>
          <w:kern w:val="0"/>
          <w:sz w:val="24"/>
          <w:szCs w:val="24"/>
          <w:u w:val="single"/>
        </w:rPr>
        <w:t xml:space="preserve"> 100% </w:t>
      </w:r>
      <w:r>
        <w:rPr>
          <w:rFonts w:hint="eastAsia" w:cs="仿宋" w:asciiTheme="minorEastAsia" w:hAnsiTheme="minorEastAsia" w:eastAsiaTheme="minorEastAsia"/>
          <w:kern w:val="0"/>
          <w:sz w:val="24"/>
          <w:szCs w:val="24"/>
        </w:rPr>
        <w:t>。</w:t>
      </w:r>
    </w:p>
    <w:p w14:paraId="71AB5E2A">
      <w:pPr>
        <w:numPr>
          <w:ilvl w:val="0"/>
          <w:numId w:val="0"/>
        </w:numPr>
        <w:spacing w:line="360" w:lineRule="auto"/>
        <w:ind w:firstLine="964" w:firstLineChars="400"/>
        <w:rPr>
          <w:rFonts w:hint="eastAsia" w:eastAsia="宋体" w:asciiTheme="minorEastAsia" w:hAnsiTheme="minorEastAsia"/>
          <w:b/>
          <w:sz w:val="24"/>
          <w:szCs w:val="24"/>
          <w:lang w:val="en-US" w:eastAsia="zh-CN"/>
        </w:rPr>
      </w:pPr>
      <w:r>
        <w:rPr>
          <w:rFonts w:hint="eastAsia" w:asciiTheme="minorEastAsia" w:hAnsiTheme="minorEastAsia"/>
          <w:b/>
          <w:sz w:val="24"/>
          <w:szCs w:val="24"/>
          <w:lang w:val="en-US" w:eastAsia="zh-CN"/>
        </w:rPr>
        <w:t xml:space="preserve">9. </w:t>
      </w:r>
      <w:r>
        <w:rPr>
          <w:rFonts w:hint="eastAsia" w:eastAsia="宋体" w:asciiTheme="minorEastAsia" w:hAnsiTheme="minorEastAsia"/>
          <w:b/>
          <w:sz w:val="24"/>
          <w:szCs w:val="24"/>
          <w:lang w:val="en-US" w:eastAsia="zh-CN"/>
        </w:rPr>
        <w:t>运维服务形式：</w:t>
      </w:r>
    </w:p>
    <w:p w14:paraId="601E8581">
      <w:pPr>
        <w:numPr>
          <w:ilvl w:val="0"/>
          <w:numId w:val="0"/>
        </w:numPr>
        <w:spacing w:line="360" w:lineRule="auto"/>
        <w:ind w:firstLine="480" w:firstLineChars="200"/>
        <w:rPr>
          <w:rFonts w:hint="eastAsia" w:cs="仿宋" w:asciiTheme="minorEastAsia" w:hAnsiTheme="minorEastAsia" w:eastAsiaTheme="minorEastAsia"/>
          <w:kern w:val="0"/>
          <w:sz w:val="24"/>
          <w:szCs w:val="24"/>
        </w:rPr>
      </w:pPr>
      <w:r>
        <w:rPr>
          <w:rFonts w:hint="eastAsia" w:cs="宋体" w:asciiTheme="minorEastAsia" w:hAnsiTheme="minorEastAsia" w:eastAsiaTheme="minorEastAsia"/>
          <w:sz w:val="24"/>
          <w:szCs w:val="24"/>
        </w:rPr>
        <w:t>（1）</w:t>
      </w:r>
      <w:r>
        <w:rPr>
          <w:rFonts w:hint="eastAsia" w:cs="仿宋" w:asciiTheme="minorEastAsia" w:hAnsiTheme="minorEastAsia" w:eastAsiaTheme="minorEastAsia"/>
          <w:kern w:val="0"/>
          <w:sz w:val="24"/>
          <w:szCs w:val="24"/>
        </w:rPr>
        <w:t>远程维护，即</w:t>
      </w:r>
      <w:r>
        <w:rPr>
          <w:rFonts w:hint="eastAsia" w:cs="仿宋" w:asciiTheme="minorEastAsia" w:hAnsiTheme="minorEastAsia" w:eastAsiaTheme="minorEastAsia"/>
          <w:kern w:val="0"/>
          <w:sz w:val="24"/>
          <w:szCs w:val="24"/>
          <w:lang w:eastAsia="zh-CN"/>
        </w:rPr>
        <w:t>需方</w:t>
      </w:r>
      <w:r>
        <w:rPr>
          <w:rFonts w:hint="eastAsia" w:cs="仿宋" w:asciiTheme="minorEastAsia" w:hAnsiTheme="minorEastAsia" w:eastAsiaTheme="minorEastAsia"/>
          <w:kern w:val="0"/>
          <w:sz w:val="24"/>
          <w:szCs w:val="24"/>
        </w:rPr>
        <w:t>系统出现故障时，</w:t>
      </w:r>
      <w:r>
        <w:rPr>
          <w:rFonts w:hint="eastAsia" w:cs="仿宋" w:asciiTheme="minorEastAsia" w:hAnsiTheme="minorEastAsia" w:eastAsiaTheme="minorEastAsia"/>
          <w:kern w:val="0"/>
          <w:sz w:val="24"/>
          <w:szCs w:val="24"/>
          <w:lang w:eastAsia="zh-CN"/>
        </w:rPr>
        <w:t>供方</w:t>
      </w:r>
      <w:r>
        <w:rPr>
          <w:rFonts w:hint="eastAsia" w:cs="仿宋" w:asciiTheme="minorEastAsia" w:hAnsiTheme="minorEastAsia" w:eastAsiaTheme="minorEastAsia"/>
          <w:kern w:val="0"/>
          <w:sz w:val="24"/>
          <w:szCs w:val="24"/>
        </w:rPr>
        <w:t>通过电话、远程访问等方式进行系统故障的处理、技术支持、咨询服务等工作。</w:t>
      </w:r>
    </w:p>
    <w:p w14:paraId="643DEF50">
      <w:pPr>
        <w:widowControl/>
        <w:spacing w:line="360" w:lineRule="auto"/>
        <w:ind w:firstLine="480" w:firstLineChars="200"/>
        <w:jc w:val="left"/>
        <w:rPr>
          <w:rFonts w:hint="eastAsia" w:cs="仿宋" w:asciiTheme="minorEastAsia" w:hAnsiTheme="minorEastAsia" w:eastAsiaTheme="minorEastAsia"/>
          <w:kern w:val="0"/>
          <w:sz w:val="24"/>
          <w:szCs w:val="24"/>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w:t>
      </w:r>
      <w:r>
        <w:rPr>
          <w:rFonts w:hint="eastAsia" w:cs="仿宋" w:asciiTheme="minorEastAsia" w:hAnsiTheme="minorEastAsia" w:eastAsiaTheme="minorEastAsia"/>
          <w:kern w:val="0"/>
          <w:sz w:val="24"/>
          <w:szCs w:val="24"/>
        </w:rPr>
        <w:t>按</w:t>
      </w:r>
      <w:r>
        <w:rPr>
          <w:rFonts w:hint="eastAsia" w:cs="仿宋" w:asciiTheme="minorEastAsia" w:hAnsiTheme="minorEastAsia" w:eastAsiaTheme="minorEastAsia"/>
          <w:kern w:val="0"/>
          <w:sz w:val="24"/>
          <w:szCs w:val="24"/>
          <w:lang w:val="en-US" w:eastAsia="zh-CN"/>
        </w:rPr>
        <w:t>季度</w:t>
      </w:r>
      <w:r>
        <w:rPr>
          <w:rFonts w:hint="eastAsia" w:cs="仿宋" w:asciiTheme="minorEastAsia" w:hAnsiTheme="minorEastAsia" w:eastAsiaTheme="minorEastAsia"/>
          <w:kern w:val="0"/>
          <w:sz w:val="24"/>
          <w:szCs w:val="24"/>
        </w:rPr>
        <w:t>巡检并形成运维记录，即本合同期限内，</w:t>
      </w:r>
      <w:r>
        <w:rPr>
          <w:rFonts w:hint="eastAsia" w:cs="仿宋" w:asciiTheme="minorEastAsia" w:hAnsiTheme="minorEastAsia" w:eastAsiaTheme="minorEastAsia"/>
          <w:kern w:val="0"/>
          <w:sz w:val="24"/>
          <w:szCs w:val="24"/>
          <w:lang w:eastAsia="zh-CN"/>
        </w:rPr>
        <w:t>供方</w:t>
      </w:r>
      <w:r>
        <w:rPr>
          <w:rFonts w:hint="eastAsia" w:cs="仿宋" w:asciiTheme="minorEastAsia" w:hAnsiTheme="minorEastAsia" w:eastAsiaTheme="minorEastAsia"/>
          <w:kern w:val="0"/>
          <w:sz w:val="24"/>
          <w:szCs w:val="24"/>
        </w:rPr>
        <w:t>每</w:t>
      </w:r>
      <w:r>
        <w:rPr>
          <w:rFonts w:hint="eastAsia" w:cs="仿宋" w:asciiTheme="minorEastAsia" w:hAnsiTheme="minorEastAsia" w:eastAsiaTheme="minorEastAsia"/>
          <w:kern w:val="0"/>
          <w:sz w:val="24"/>
          <w:szCs w:val="24"/>
          <w:lang w:val="en-US" w:eastAsia="zh-CN"/>
        </w:rPr>
        <w:t>季度</w:t>
      </w:r>
      <w:r>
        <w:rPr>
          <w:rFonts w:hint="eastAsia" w:cs="仿宋" w:asciiTheme="minorEastAsia" w:hAnsiTheme="minorEastAsia" w:eastAsiaTheme="minorEastAsia"/>
          <w:kern w:val="0"/>
          <w:sz w:val="24"/>
          <w:szCs w:val="24"/>
        </w:rPr>
        <w:t>指定专业技术人员对系统进行全面检查，同时做好系统运行情况记录。对可能出现的故障提出解决预案及系统功能改进等方面的技术咨询工作，在现场对</w:t>
      </w:r>
      <w:r>
        <w:rPr>
          <w:rFonts w:hint="eastAsia" w:cs="仿宋" w:asciiTheme="minorEastAsia" w:hAnsiTheme="minorEastAsia" w:eastAsiaTheme="minorEastAsia"/>
          <w:kern w:val="0"/>
          <w:sz w:val="24"/>
          <w:szCs w:val="24"/>
          <w:lang w:eastAsia="zh-CN"/>
        </w:rPr>
        <w:t>需方</w:t>
      </w:r>
      <w:r>
        <w:rPr>
          <w:rFonts w:hint="eastAsia" w:cs="仿宋" w:asciiTheme="minorEastAsia" w:hAnsiTheme="minorEastAsia" w:eastAsiaTheme="minorEastAsia"/>
          <w:kern w:val="0"/>
          <w:sz w:val="24"/>
          <w:szCs w:val="24"/>
        </w:rPr>
        <w:t>人员进行系统运行管理、日常维护等方面的培训。</w:t>
      </w:r>
    </w:p>
    <w:p w14:paraId="4BE230C9">
      <w:pPr>
        <w:widowControl/>
        <w:spacing w:line="360" w:lineRule="auto"/>
        <w:ind w:firstLine="480" w:firstLineChars="200"/>
        <w:jc w:val="left"/>
        <w:rPr>
          <w:rFonts w:hint="eastAsia" w:cs="仿宋" w:asciiTheme="minorEastAsia" w:hAnsiTheme="minorEastAsia" w:eastAsiaTheme="minorEastAsia"/>
          <w:kern w:val="0"/>
          <w:sz w:val="24"/>
          <w:szCs w:val="24"/>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w:t>
      </w:r>
      <w:r>
        <w:rPr>
          <w:rFonts w:hint="eastAsia" w:cs="仿宋" w:asciiTheme="minorEastAsia" w:hAnsiTheme="minorEastAsia" w:eastAsiaTheme="minorEastAsia"/>
          <w:kern w:val="0"/>
          <w:sz w:val="24"/>
          <w:szCs w:val="24"/>
        </w:rPr>
        <w:t>本合同签订后，对于</w:t>
      </w:r>
      <w:r>
        <w:rPr>
          <w:rFonts w:hint="eastAsia" w:cs="仿宋" w:asciiTheme="minorEastAsia" w:hAnsiTheme="minorEastAsia" w:eastAsiaTheme="minorEastAsia"/>
          <w:kern w:val="0"/>
          <w:sz w:val="24"/>
          <w:szCs w:val="24"/>
          <w:lang w:eastAsia="zh-CN"/>
        </w:rPr>
        <w:t>需方</w:t>
      </w:r>
      <w:r>
        <w:rPr>
          <w:rFonts w:hint="eastAsia" w:cs="仿宋" w:asciiTheme="minorEastAsia" w:hAnsiTheme="minorEastAsia" w:eastAsiaTheme="minorEastAsia"/>
          <w:kern w:val="0"/>
          <w:sz w:val="24"/>
          <w:szCs w:val="24"/>
        </w:rPr>
        <w:t>提出的任何运维服务，</w:t>
      </w:r>
      <w:r>
        <w:rPr>
          <w:rFonts w:hint="eastAsia" w:cs="仿宋" w:asciiTheme="minorEastAsia" w:hAnsiTheme="minorEastAsia" w:eastAsiaTheme="minorEastAsia"/>
          <w:kern w:val="0"/>
          <w:sz w:val="24"/>
          <w:szCs w:val="24"/>
          <w:lang w:eastAsia="zh-CN"/>
        </w:rPr>
        <w:t>供方</w:t>
      </w:r>
      <w:r>
        <w:rPr>
          <w:rFonts w:hint="eastAsia" w:cs="仿宋" w:asciiTheme="minorEastAsia" w:hAnsiTheme="minorEastAsia" w:eastAsiaTheme="minorEastAsia"/>
          <w:kern w:val="0"/>
          <w:sz w:val="24"/>
          <w:szCs w:val="24"/>
        </w:rPr>
        <w:t>人员需严格填写运维服务记录单，并由双方签字认可。</w:t>
      </w:r>
    </w:p>
    <w:p w14:paraId="48B44706">
      <w:pPr>
        <w:widowControl/>
        <w:spacing w:line="360" w:lineRule="auto"/>
        <w:ind w:firstLine="480" w:firstLineChars="200"/>
        <w:jc w:val="left"/>
        <w:rPr>
          <w:rFonts w:hint="eastAsia" w:cs="仿宋" w:asciiTheme="minorEastAsia" w:hAnsiTheme="minorEastAsia" w:eastAsiaTheme="minorEastAsia"/>
          <w:kern w:val="0"/>
          <w:sz w:val="28"/>
          <w:szCs w:val="28"/>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w:t>
      </w:r>
      <w:r>
        <w:rPr>
          <w:rFonts w:hint="eastAsia" w:cs="仿宋" w:asciiTheme="minorEastAsia" w:hAnsiTheme="minorEastAsia" w:eastAsiaTheme="minorEastAsia"/>
          <w:kern w:val="0"/>
          <w:sz w:val="24"/>
          <w:szCs w:val="24"/>
          <w:lang w:eastAsia="zh-CN"/>
        </w:rPr>
        <w:t>供方</w:t>
      </w:r>
      <w:r>
        <w:rPr>
          <w:rFonts w:hint="eastAsia" w:cs="仿宋" w:asciiTheme="minorEastAsia" w:hAnsiTheme="minorEastAsia" w:eastAsiaTheme="minorEastAsia"/>
          <w:kern w:val="0"/>
          <w:sz w:val="24"/>
          <w:szCs w:val="24"/>
        </w:rPr>
        <w:t>为</w:t>
      </w:r>
      <w:r>
        <w:rPr>
          <w:rFonts w:hint="eastAsia" w:cs="仿宋" w:asciiTheme="minorEastAsia" w:hAnsiTheme="minorEastAsia" w:eastAsiaTheme="minorEastAsia"/>
          <w:kern w:val="0"/>
          <w:sz w:val="24"/>
          <w:szCs w:val="24"/>
          <w:lang w:eastAsia="zh-CN"/>
        </w:rPr>
        <w:t>需方</w:t>
      </w:r>
      <w:r>
        <w:rPr>
          <w:rFonts w:hint="eastAsia" w:cs="仿宋" w:asciiTheme="minorEastAsia" w:hAnsiTheme="minorEastAsia" w:eastAsiaTheme="minorEastAsia"/>
          <w:kern w:val="0"/>
          <w:sz w:val="24"/>
          <w:szCs w:val="24"/>
        </w:rPr>
        <w:t>提供电话技术支持服务要求为7×24小时。</w:t>
      </w:r>
    </w:p>
    <w:p w14:paraId="6552787E">
      <w:pPr>
        <w:keepNext w:val="0"/>
        <w:keepLines w:val="0"/>
        <w:pageBreakBefore w:val="0"/>
        <w:numPr>
          <w:ilvl w:val="0"/>
          <w:numId w:val="0"/>
        </w:numPr>
        <w:kinsoku/>
        <w:wordWrap/>
        <w:overflowPunct/>
        <w:topLinePunct w:val="0"/>
        <w:autoSpaceDE/>
        <w:autoSpaceDN/>
        <w:bidi w:val="0"/>
        <w:adjustRightInd/>
        <w:snapToGrid/>
        <w:spacing w:line="360" w:lineRule="auto"/>
        <w:ind w:firstLine="964" w:firstLineChars="400"/>
        <w:textAlignment w:val="auto"/>
        <w:rPr>
          <w:rFonts w:hint="eastAsia" w:ascii="宋体" w:hAnsi="宋体" w:eastAsia="宋体" w:cs="Times New Roman"/>
          <w:b/>
          <w:bCs/>
          <w:sz w:val="22"/>
          <w:szCs w:val="22"/>
          <w:lang w:val="en-US" w:eastAsia="zh-CN"/>
        </w:rPr>
      </w:pPr>
      <w:r>
        <w:rPr>
          <w:rFonts w:hint="eastAsia" w:asciiTheme="minorEastAsia" w:hAnsiTheme="minorEastAsia"/>
          <w:b/>
          <w:sz w:val="24"/>
          <w:szCs w:val="24"/>
          <w:lang w:val="en-US" w:eastAsia="zh-CN"/>
        </w:rPr>
        <w:t>10. 供应商</w:t>
      </w:r>
      <w:r>
        <w:rPr>
          <w:rFonts w:hint="eastAsia" w:eastAsia="宋体" w:asciiTheme="minorEastAsia" w:hAnsiTheme="minorEastAsia"/>
          <w:b/>
          <w:sz w:val="24"/>
          <w:szCs w:val="24"/>
          <w:lang w:val="en-US" w:eastAsia="zh-CN"/>
        </w:rPr>
        <w:t>违约责任：</w:t>
      </w:r>
      <w:r>
        <w:rPr>
          <w:rFonts w:hint="eastAsia" w:ascii="宋体" w:hAnsi="宋体" w:eastAsia="宋体" w:cs="Times New Roman"/>
          <w:b/>
          <w:bCs/>
          <w:sz w:val="22"/>
          <w:szCs w:val="22"/>
          <w:lang w:val="en-US" w:eastAsia="zh-CN"/>
        </w:rPr>
        <w:t xml:space="preserve"> </w:t>
      </w:r>
    </w:p>
    <w:p w14:paraId="3E0461AD">
      <w:pPr>
        <w:widowControl/>
        <w:spacing w:line="360" w:lineRule="auto"/>
        <w:ind w:firstLine="480" w:firstLineChars="200"/>
        <w:jc w:val="left"/>
        <w:rPr>
          <w:rFonts w:hint="eastAsia" w:cs="仿宋" w:asciiTheme="minorEastAsia" w:hAnsiTheme="minorEastAsia" w:eastAsiaTheme="minorEastAsia"/>
          <w:kern w:val="0"/>
          <w:sz w:val="24"/>
          <w:szCs w:val="24"/>
          <w:lang w:val="en-US" w:eastAsia="zh-CN"/>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w:t>
      </w:r>
      <w:r>
        <w:rPr>
          <w:rFonts w:hint="eastAsia" w:cs="仿宋" w:asciiTheme="minorEastAsia" w:hAnsiTheme="minorEastAsia" w:eastAsiaTheme="minorEastAsia"/>
          <w:kern w:val="0"/>
          <w:sz w:val="24"/>
          <w:szCs w:val="24"/>
          <w:lang w:val="en-US" w:eastAsia="zh-CN"/>
        </w:rPr>
        <w:t>供应商提供服务不符合合同约定，负责返工或提供补救措施。</w:t>
      </w:r>
    </w:p>
    <w:p w14:paraId="1D9C17EC">
      <w:pPr>
        <w:widowControl/>
        <w:spacing w:line="360" w:lineRule="auto"/>
        <w:ind w:firstLine="480" w:firstLineChars="200"/>
        <w:jc w:val="left"/>
        <w:rPr>
          <w:rFonts w:hint="eastAsia" w:cs="仿宋" w:asciiTheme="minorEastAsia" w:hAnsiTheme="minorEastAsia" w:eastAsiaTheme="minorEastAsia"/>
          <w:kern w:val="0"/>
          <w:sz w:val="24"/>
          <w:szCs w:val="24"/>
          <w:lang w:val="en-US" w:eastAsia="zh-CN"/>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w:t>
      </w:r>
      <w:r>
        <w:rPr>
          <w:rFonts w:hint="eastAsia" w:cs="仿宋" w:asciiTheme="minorEastAsia" w:hAnsiTheme="minorEastAsia" w:eastAsiaTheme="minorEastAsia"/>
          <w:kern w:val="0"/>
          <w:sz w:val="24"/>
          <w:szCs w:val="24"/>
          <w:lang w:val="en-US" w:eastAsia="zh-CN"/>
        </w:rPr>
        <w:t>供应商未按照合同约定完成定期巡检服务，需方每次扣除履约保证金的20%（百分之二十）。</w:t>
      </w:r>
    </w:p>
    <w:p w14:paraId="2977F44C">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w:t>
      </w:r>
      <w:r>
        <w:rPr>
          <w:rFonts w:hint="eastAsia" w:cs="仿宋" w:asciiTheme="minorEastAsia" w:hAnsiTheme="minorEastAsia" w:eastAsiaTheme="minorEastAsia"/>
          <w:kern w:val="0"/>
          <w:sz w:val="24"/>
          <w:szCs w:val="24"/>
          <w:lang w:val="en-US" w:eastAsia="zh-CN"/>
        </w:rPr>
        <w:t>供应商未在规定期间完成呼叫响应服务，需方每次扣除履约保证金的3%（百分之三）。</w:t>
      </w:r>
    </w:p>
    <w:p w14:paraId="4BB8A720">
      <w:pPr>
        <w:spacing w:line="360" w:lineRule="auto"/>
        <w:ind w:firstLine="240" w:firstLineChars="100"/>
        <w:rPr>
          <w:rFonts w:ascii="宋体" w:hAnsi="宋体" w:cs="宋体"/>
          <w:color w:val="000000"/>
          <w:sz w:val="24"/>
        </w:rPr>
      </w:pPr>
    </w:p>
    <w:p w14:paraId="28F8CED5">
      <w:pPr>
        <w:spacing w:line="360" w:lineRule="auto"/>
        <w:ind w:firstLine="241" w:firstLineChars="100"/>
        <w:rPr>
          <w:rFonts w:asciiTheme="minorEastAsia" w:hAnsiTheme="minorEastAsia" w:eastAsiaTheme="minorEastAsia" w:cstheme="minorEastAsia"/>
          <w:b/>
          <w:bCs/>
          <w:sz w:val="24"/>
        </w:rPr>
      </w:pPr>
    </w:p>
    <w:p w14:paraId="21F60203">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01DA7343">
      <w:pPr>
        <w:rPr>
          <w:rFonts w:hint="eastAsia"/>
          <w:b/>
          <w:sz w:val="32"/>
          <w:szCs w:val="32"/>
        </w:rPr>
      </w:pPr>
    </w:p>
    <w:p w14:paraId="596A839B">
      <w:pPr>
        <w:rPr>
          <w:rFonts w:hint="eastAsia"/>
          <w:b/>
          <w:sz w:val="32"/>
          <w:szCs w:val="32"/>
        </w:rPr>
      </w:pPr>
      <w:r>
        <w:rPr>
          <w:rFonts w:hint="eastAsia"/>
          <w:b/>
          <w:sz w:val="32"/>
          <w:szCs w:val="32"/>
        </w:rPr>
        <w:br w:type="page"/>
      </w:r>
    </w:p>
    <w:p w14:paraId="337FC637">
      <w:pPr>
        <w:pStyle w:val="3"/>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9"/>
        <w:rPr>
          <w:rFonts w:hint="eastAsia"/>
        </w:rPr>
      </w:pPr>
    </w:p>
    <w:p w14:paraId="57643ED5">
      <w:pPr>
        <w:rPr>
          <w:rFonts w:hint="eastAsia"/>
        </w:rPr>
      </w:pPr>
    </w:p>
    <w:p w14:paraId="4A31B64B">
      <w:pPr>
        <w:pStyle w:val="29"/>
        <w:rPr>
          <w:rFonts w:hint="eastAsia"/>
        </w:rPr>
      </w:pPr>
    </w:p>
    <w:p w14:paraId="5F51D7AF">
      <w:pPr>
        <w:rPr>
          <w:rFonts w:hint="eastAsia"/>
        </w:rPr>
      </w:pPr>
    </w:p>
    <w:p w14:paraId="3B455305">
      <w:pPr>
        <w:pStyle w:val="29"/>
        <w:rPr>
          <w:rFonts w:hint="eastAsia"/>
        </w:rPr>
      </w:pPr>
    </w:p>
    <w:p w14:paraId="54ACCFB3">
      <w:pPr>
        <w:rPr>
          <w:rFonts w:hint="eastAsia"/>
        </w:rPr>
      </w:pPr>
    </w:p>
    <w:p w14:paraId="625DF09B">
      <w:pPr>
        <w:pStyle w:val="29"/>
        <w:rPr>
          <w:rFonts w:hint="eastAsia"/>
        </w:rPr>
      </w:pPr>
    </w:p>
    <w:p w14:paraId="7070AE07">
      <w:pPr>
        <w:rPr>
          <w:rFonts w:hint="eastAsia"/>
        </w:rPr>
      </w:pPr>
    </w:p>
    <w:p w14:paraId="4C5059FB">
      <w:pPr>
        <w:pStyle w:val="29"/>
        <w:rPr>
          <w:rFonts w:hint="eastAsia"/>
        </w:rPr>
      </w:pPr>
    </w:p>
    <w:p w14:paraId="6C6F618A">
      <w:pPr>
        <w:pStyle w:val="23"/>
        <w:spacing w:before="0" w:after="0"/>
        <w:rPr>
          <w:color w:val="auto"/>
          <w:sz w:val="28"/>
          <w:highlight w:val="none"/>
        </w:rPr>
      </w:pPr>
      <w:bookmarkStart w:id="1" w:name="_Toc24908"/>
      <w:r>
        <w:rPr>
          <w:rFonts w:hint="eastAsia"/>
          <w:color w:val="auto"/>
          <w:sz w:val="28"/>
          <w:highlight w:val="none"/>
        </w:rPr>
        <w:t>第一部分资格证明文件</w:t>
      </w:r>
      <w:bookmarkEnd w:id="1"/>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4"/>
        <w:spacing w:before="0" w:after="0"/>
        <w:jc w:val="center"/>
        <w:rPr>
          <w:rFonts w:hint="eastAsia"/>
          <w:color w:val="auto"/>
          <w:sz w:val="28"/>
          <w:szCs w:val="36"/>
          <w:highlight w:val="none"/>
        </w:rPr>
      </w:pPr>
      <w:bookmarkStart w:id="2" w:name="_Toc902"/>
      <w:bookmarkStart w:id="3" w:name="_Toc2479"/>
    </w:p>
    <w:p w14:paraId="429A44DC">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11"/>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11"/>
        <w:rPr>
          <w:rFonts w:ascii="宋体"/>
          <w:sz w:val="24"/>
        </w:rPr>
      </w:pPr>
      <w:r>
        <w:rPr>
          <w:rFonts w:ascii="宋体"/>
          <w:sz w:val="24"/>
        </w:rPr>
        <w:br w:type="page"/>
      </w:r>
    </w:p>
    <w:p w14:paraId="141453CB">
      <w:pPr>
        <w:jc w:val="center"/>
        <w:rPr>
          <w:rFonts w:ascii="宋体"/>
          <w:color w:val="auto"/>
          <w:highlight w:val="none"/>
        </w:rPr>
      </w:pPr>
    </w:p>
    <w:p w14:paraId="2956260B">
      <w:pPr>
        <w:pStyle w:val="4"/>
        <w:spacing w:before="0" w:after="0"/>
        <w:jc w:val="center"/>
        <w:rPr>
          <w:rFonts w:hint="eastAsia"/>
          <w:color w:val="auto"/>
          <w:sz w:val="28"/>
          <w:szCs w:val="36"/>
          <w:highlight w:val="none"/>
        </w:rPr>
      </w:pPr>
      <w:bookmarkStart w:id="5" w:name="_资格证明文件"/>
      <w:bookmarkEnd w:id="5"/>
      <w:bookmarkStart w:id="6" w:name="_Toc10534"/>
      <w:bookmarkStart w:id="7" w:name="_Toc31029"/>
    </w:p>
    <w:p w14:paraId="296C5282">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4"/>
        <w:spacing w:before="0" w:after="0"/>
        <w:jc w:val="center"/>
        <w:rPr>
          <w:rFonts w:hint="eastAsia"/>
          <w:color w:val="auto"/>
          <w:sz w:val="28"/>
          <w:szCs w:val="28"/>
          <w:highlight w:val="none"/>
        </w:rPr>
      </w:pPr>
      <w:bookmarkStart w:id="8" w:name="_Toc11890"/>
      <w:bookmarkStart w:id="9" w:name="_Toc26111"/>
      <w:bookmarkStart w:id="10" w:name="_Toc4559"/>
    </w:p>
    <w:p w14:paraId="7B9B40F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9"/>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4"/>
        <w:spacing w:before="0" w:after="0"/>
        <w:jc w:val="center"/>
        <w:rPr>
          <w:rFonts w:hint="eastAsia"/>
          <w:color w:val="auto"/>
          <w:sz w:val="28"/>
          <w:szCs w:val="28"/>
          <w:highlight w:val="none"/>
        </w:rPr>
      </w:pPr>
      <w:bookmarkStart w:id="11" w:name="_Toc569"/>
      <w:bookmarkStart w:id="12" w:name="_Toc24403"/>
      <w:bookmarkStart w:id="13" w:name="_Toc19319"/>
    </w:p>
    <w:p w14:paraId="3C75F60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9"/>
      </w:pPr>
    </w:p>
    <w:p w14:paraId="7778257D"/>
    <w:p w14:paraId="79993B53">
      <w:pPr>
        <w:pStyle w:val="29"/>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14" w:name="_Toc10542"/>
      <w:bookmarkStart w:id="15" w:name="_Toc1972"/>
    </w:p>
    <w:p w14:paraId="11FCB31D">
      <w:pPr>
        <w:pStyle w:val="4"/>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4"/>
        <w:spacing w:before="0" w:after="0"/>
        <w:jc w:val="center"/>
        <w:rPr>
          <w:rFonts w:hint="eastAsia"/>
          <w:color w:val="auto"/>
          <w:sz w:val="28"/>
          <w:highlight w:val="none"/>
        </w:rPr>
      </w:pPr>
      <w:bookmarkStart w:id="17" w:name="_Toc32668"/>
      <w:bookmarkStart w:id="18" w:name="_Toc31728"/>
      <w:bookmarkStart w:id="19" w:name="_Toc8953"/>
    </w:p>
    <w:p w14:paraId="21CAA989">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9"/>
      </w:pPr>
    </w:p>
    <w:p w14:paraId="2F61A676"/>
    <w:p w14:paraId="2719E15B">
      <w:pPr>
        <w:pStyle w:val="29"/>
      </w:pPr>
    </w:p>
    <w:p w14:paraId="0193E053"/>
    <w:p w14:paraId="60308629">
      <w:pPr>
        <w:pStyle w:val="29"/>
      </w:pPr>
    </w:p>
    <w:p w14:paraId="2CF0EC85"/>
    <w:p w14:paraId="5F2B7D70">
      <w:pPr>
        <w:pStyle w:val="29"/>
      </w:pPr>
    </w:p>
    <w:p w14:paraId="52E3042F"/>
    <w:p w14:paraId="368E6380">
      <w:pPr>
        <w:pStyle w:val="11"/>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11219"/>
      <w:bookmarkStart w:id="22" w:name="_Toc28112"/>
      <w:bookmarkStart w:id="23" w:name="_Toc4657"/>
    </w:p>
    <w:p w14:paraId="446857C4">
      <w:pPr>
        <w:pStyle w:val="4"/>
        <w:spacing w:before="0" w:after="0"/>
        <w:jc w:val="center"/>
        <w:rPr>
          <w:rFonts w:hint="eastAsia"/>
          <w:color w:val="auto"/>
          <w:sz w:val="28"/>
          <w:szCs w:val="36"/>
          <w:highlight w:val="none"/>
          <w:lang w:eastAsia="zh-CN"/>
        </w:rPr>
      </w:pPr>
    </w:p>
    <w:p w14:paraId="0222379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5"/>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23"/>
    <w:p w14:paraId="6D8B67AE">
      <w:pPr>
        <w:bidi w:val="0"/>
        <w:rPr>
          <w:rFonts w:hint="eastAsia"/>
          <w:lang w:eastAsia="zh-CN"/>
        </w:rPr>
      </w:pPr>
      <w:bookmarkStart w:id="24"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5"/>
        <w:rPr>
          <w:rFonts w:hint="eastAsia"/>
          <w:lang w:eastAsia="zh-CN"/>
        </w:rPr>
      </w:pPr>
    </w:p>
    <w:p w14:paraId="3D815568">
      <w:pPr>
        <w:pStyle w:val="4"/>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9"/>
        <w:rPr>
          <w:sz w:val="24"/>
          <w:szCs w:val="24"/>
        </w:rPr>
      </w:pPr>
    </w:p>
    <w:p w14:paraId="4C9D23A3">
      <w:pPr>
        <w:rPr>
          <w:sz w:val="24"/>
          <w:szCs w:val="24"/>
        </w:rPr>
      </w:pPr>
    </w:p>
    <w:p w14:paraId="2600D314">
      <w:pPr>
        <w:pStyle w:val="29"/>
        <w:rPr>
          <w:sz w:val="24"/>
          <w:szCs w:val="24"/>
        </w:rPr>
      </w:pPr>
    </w:p>
    <w:p w14:paraId="0D39C411">
      <w:pPr>
        <w:rPr>
          <w:sz w:val="24"/>
          <w:szCs w:val="24"/>
        </w:rPr>
      </w:pPr>
    </w:p>
    <w:p w14:paraId="6C29AA19">
      <w:pPr>
        <w:pStyle w:val="29"/>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3"/>
        <w:rPr>
          <w:color w:val="auto"/>
          <w:sz w:val="28"/>
          <w:highlight w:val="none"/>
        </w:rPr>
      </w:pPr>
      <w:bookmarkStart w:id="26" w:name="_Toc29119"/>
      <w:r>
        <w:rPr>
          <w:rFonts w:hint="eastAsia"/>
          <w:color w:val="auto"/>
          <w:sz w:val="28"/>
          <w:highlight w:val="none"/>
        </w:rPr>
        <w:t>第二部分商务、技术文件</w:t>
      </w:r>
      <w:bookmarkEnd w:id="26"/>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4"/>
        <w:spacing w:before="0" w:after="0"/>
        <w:jc w:val="center"/>
        <w:rPr>
          <w:rFonts w:hint="eastAsia"/>
          <w:color w:val="auto"/>
          <w:sz w:val="28"/>
          <w:highlight w:val="none"/>
          <w:lang w:eastAsia="zh-CN"/>
        </w:rPr>
      </w:pPr>
      <w:bookmarkStart w:id="27" w:name="_Toc11563"/>
    </w:p>
    <w:p w14:paraId="12BF41BA">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78C961C1">
      <w:pPr>
        <w:pStyle w:val="8"/>
        <w:spacing w:line="360" w:lineRule="auto"/>
        <w:ind w:firstLine="240" w:firstLineChars="100"/>
        <w:rPr>
          <w:rFonts w:hint="eastAsia" w:ascii="宋体" w:hAnsi="宋体"/>
          <w:bCs/>
          <w:sz w:val="24"/>
          <w:szCs w:val="24"/>
        </w:rPr>
      </w:pPr>
    </w:p>
    <w:p w14:paraId="2600FBBB">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eastAsia="zh-CN"/>
              </w:rPr>
              <w:t>服务期限</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p>
        </w:tc>
      </w:tr>
      <w:tr w14:paraId="7F7B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1EF4336B">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val="en-US" w:eastAsia="zh-CN"/>
              </w:rPr>
              <w:t>项目建设周期</w:t>
            </w:r>
          </w:p>
        </w:tc>
        <w:tc>
          <w:tcPr>
            <w:tcW w:w="6780" w:type="dxa"/>
            <w:vAlign w:val="center"/>
          </w:tcPr>
          <w:p w14:paraId="15B72220">
            <w:pPr>
              <w:tabs>
                <w:tab w:val="left" w:pos="926"/>
                <w:tab w:val="left" w:pos="4335"/>
                <w:tab w:val="left" w:pos="4515"/>
                <w:tab w:val="left" w:pos="7227"/>
              </w:tabs>
              <w:spacing w:line="360" w:lineRule="auto"/>
              <w:jc w:val="center"/>
              <w:rPr>
                <w:rFonts w:hint="eastAsia"/>
                <w:sz w:val="24"/>
                <w:szCs w:val="24"/>
                <w:u w:val="single"/>
                <w:lang w:val="en-US" w:eastAsia="zh-CN"/>
              </w:rPr>
            </w:pP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u w:val="single"/>
                <w:lang w:val="en-US" w:eastAsia="zh-CN"/>
              </w:rPr>
            </w:pP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7309228">
            <w:pPr>
              <w:tabs>
                <w:tab w:val="left" w:pos="926"/>
                <w:tab w:val="left" w:pos="4335"/>
                <w:tab w:val="left" w:pos="4515"/>
                <w:tab w:val="left" w:pos="7227"/>
              </w:tabs>
              <w:spacing w:line="360" w:lineRule="auto"/>
              <w:jc w:val="left"/>
            </w:pPr>
          </w:p>
          <w:p w14:paraId="49CB1DFE">
            <w:pPr>
              <w:pStyle w:val="29"/>
            </w:pPr>
          </w:p>
        </w:tc>
      </w:tr>
    </w:tbl>
    <w:p w14:paraId="7E53C07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06DC0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1C6D3A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2E0EA8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8"/>
        <w:ind w:firstLine="0"/>
        <w:jc w:val="center"/>
        <w:outlineLvl w:val="2"/>
        <w:rPr>
          <w:rFonts w:hint="eastAsia" w:ascii="宋体" w:hAnsi="宋体"/>
          <w:b/>
          <w:bCs/>
          <w:sz w:val="30"/>
          <w:szCs w:val="30"/>
          <w:lang w:val="en-US" w:eastAsia="zh-CN"/>
        </w:rPr>
      </w:pPr>
    </w:p>
    <w:p w14:paraId="7A1433F6">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30"/>
        <w:tabs>
          <w:tab w:val="left" w:pos="945"/>
          <w:tab w:val="left" w:pos="1155"/>
        </w:tabs>
        <w:ind w:firstLine="0" w:firstLineChars="0"/>
        <w:rPr>
          <w:rFonts w:hint="eastAsia"/>
        </w:rPr>
      </w:pPr>
    </w:p>
    <w:p w14:paraId="1415C0DD">
      <w:pPr>
        <w:pStyle w:val="30"/>
        <w:tabs>
          <w:tab w:val="left" w:pos="945"/>
          <w:tab w:val="left" w:pos="1155"/>
        </w:tabs>
        <w:ind w:firstLine="0" w:firstLineChars="0"/>
        <w:rPr>
          <w:rFonts w:hint="eastAsia"/>
        </w:rPr>
      </w:pPr>
    </w:p>
    <w:p w14:paraId="626AB2D7">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9"/>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4"/>
        <w:spacing w:before="0" w:after="0"/>
        <w:jc w:val="center"/>
        <w:rPr>
          <w:color w:val="auto"/>
          <w:sz w:val="28"/>
          <w:highlight w:val="none"/>
        </w:rPr>
      </w:pPr>
      <w:bookmarkStart w:id="28" w:name="_Toc21266"/>
      <w:bookmarkStart w:id="29"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0A88E1F">
      <w:pPr>
        <w:pStyle w:val="2"/>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11"/>
        <w:jc w:val="center"/>
        <w:outlineLvl w:val="1"/>
        <w:rPr>
          <w:b/>
          <w:color w:val="auto"/>
          <w:sz w:val="32"/>
          <w:szCs w:val="32"/>
        </w:rPr>
      </w:pPr>
    </w:p>
    <w:p w14:paraId="3800FBF1">
      <w:pPr>
        <w:pStyle w:val="11"/>
        <w:jc w:val="center"/>
        <w:outlineLvl w:val="1"/>
        <w:rPr>
          <w:b/>
          <w:color w:val="auto"/>
          <w:sz w:val="32"/>
          <w:szCs w:val="32"/>
        </w:rPr>
      </w:pPr>
    </w:p>
    <w:p w14:paraId="50E33DB8">
      <w:pPr>
        <w:pStyle w:val="11"/>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9"/>
        <w:rPr>
          <w:rFonts w:hint="eastAsia"/>
          <w:lang w:val="en-US" w:eastAsia="zh-CN"/>
        </w:rPr>
      </w:pPr>
    </w:p>
    <w:p w14:paraId="273B3F63">
      <w:pPr>
        <w:rPr>
          <w:rFonts w:hint="eastAsia"/>
          <w:lang w:val="en-US" w:eastAsia="zh-CN"/>
        </w:rPr>
      </w:pPr>
    </w:p>
    <w:p w14:paraId="3EB6FF68">
      <w:pPr>
        <w:pStyle w:val="29"/>
        <w:rPr>
          <w:rFonts w:hint="eastAsia"/>
          <w:lang w:val="en-US" w:eastAsia="zh-CN"/>
        </w:rPr>
      </w:pPr>
    </w:p>
    <w:p w14:paraId="72C7C170">
      <w:pPr>
        <w:rPr>
          <w:rFonts w:hint="eastAsia"/>
          <w:lang w:val="en-US" w:eastAsia="zh-CN"/>
        </w:rPr>
      </w:pPr>
    </w:p>
    <w:p w14:paraId="7FD08D24">
      <w:pPr>
        <w:pStyle w:val="29"/>
        <w:rPr>
          <w:rFonts w:hint="eastAsia"/>
          <w:lang w:val="en-US" w:eastAsia="zh-CN"/>
        </w:rPr>
      </w:pPr>
    </w:p>
    <w:p w14:paraId="7D6303E4">
      <w:pPr>
        <w:pStyle w:val="2"/>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9"/>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4"/>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43A8C9EF">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9"/>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9"/>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9"/>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9"/>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9"/>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9"/>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9"/>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9"/>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9"/>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9"/>
        <w:rPr>
          <w:rFonts w:hint="eastAsia"/>
          <w:b w:val="0"/>
          <w:bCs/>
          <w:sz w:val="28"/>
          <w:szCs w:val="28"/>
          <w:lang w:val="en-US" w:eastAsia="zh-CN"/>
        </w:rPr>
      </w:pPr>
    </w:p>
    <w:p w14:paraId="3D59F7F2">
      <w:pPr>
        <w:rPr>
          <w:rFonts w:hint="eastAsia"/>
          <w:b w:val="0"/>
          <w:bCs/>
          <w:sz w:val="28"/>
          <w:szCs w:val="28"/>
          <w:lang w:val="en-US" w:eastAsia="zh-CN"/>
        </w:rPr>
      </w:pPr>
    </w:p>
    <w:p w14:paraId="27EB1F4E">
      <w:pPr>
        <w:pStyle w:val="2"/>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9"/>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1"/>
        <w:rPr>
          <w:rFonts w:hint="eastAsia"/>
          <w:lang w:val="en-US" w:eastAsia="zh-CN"/>
        </w:rPr>
      </w:pPr>
    </w:p>
    <w:p w14:paraId="2408A761">
      <w:pPr>
        <w:pStyle w:val="4"/>
        <w:numPr>
          <w:ilvl w:val="0"/>
          <w:numId w:val="4"/>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9"/>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9"/>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40"/>
        <w:rPr>
          <w:rFonts w:hint="eastAsia"/>
          <w:lang w:val="en-US" w:eastAsia="zh-CN"/>
        </w:rPr>
      </w:pPr>
    </w:p>
    <w:p w14:paraId="349B6D77">
      <w:pPr>
        <w:pStyle w:val="4"/>
        <w:spacing w:before="0" w:after="0"/>
        <w:jc w:val="center"/>
        <w:rPr>
          <w:rFonts w:hint="eastAsia"/>
          <w:color w:val="auto"/>
          <w:sz w:val="28"/>
          <w:highlight w:val="red"/>
          <w:lang w:val="en-US" w:eastAsia="zh-CN"/>
        </w:rPr>
      </w:pPr>
      <w:bookmarkStart w:id="31" w:name="_Toc11982"/>
      <w:bookmarkStart w:id="32" w:name="_Toc23117"/>
    </w:p>
    <w:p w14:paraId="2DADD43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433BF67C">
      <w:pPr>
        <w:pStyle w:val="2"/>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4"/>
        <w:spacing w:before="0" w:after="0"/>
        <w:jc w:val="center"/>
        <w:rPr>
          <w:rFonts w:hint="eastAsia"/>
          <w:color w:val="auto"/>
          <w:sz w:val="28"/>
          <w:highlight w:val="magenta"/>
          <w:lang w:val="en-US" w:eastAsia="zh-CN"/>
        </w:rPr>
      </w:pPr>
      <w:bookmarkStart w:id="33" w:name="_Toc23816"/>
      <w:bookmarkStart w:id="34" w:name="_Toc20496"/>
    </w:p>
    <w:p w14:paraId="103E0DD2">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4"/>
        <w:bidi w:val="0"/>
        <w:jc w:val="center"/>
        <w:rPr>
          <w:rFonts w:hint="eastAsia"/>
          <w:color w:val="auto"/>
          <w:sz w:val="28"/>
          <w:highlight w:val="magenta"/>
          <w:lang w:val="en-US" w:eastAsia="zh-CN"/>
        </w:rPr>
      </w:pPr>
      <w:bookmarkStart w:id="35" w:name="_Toc4948"/>
      <w:bookmarkStart w:id="36" w:name="_Toc2922"/>
      <w:bookmarkStart w:id="37" w:name="_Toc12801"/>
      <w:bookmarkStart w:id="38" w:name="_Toc337554798"/>
      <w:bookmarkStart w:id="39" w:name="_Toc349642319"/>
      <w:bookmarkStart w:id="40" w:name="_Toc337475928"/>
      <w:bookmarkStart w:id="41" w:name="_Toc15867"/>
      <w:bookmarkStart w:id="42" w:name="_Toc29526"/>
      <w:bookmarkStart w:id="43" w:name="_Toc10750"/>
      <w:bookmarkStart w:id="44" w:name="_Toc4599"/>
      <w:bookmarkStart w:id="45" w:name="_Toc320878714"/>
      <w:bookmarkStart w:id="46" w:name="_Toc304219331"/>
      <w:bookmarkStart w:id="47" w:name="_Toc28583"/>
      <w:bookmarkStart w:id="48" w:name="_Toc30765"/>
    </w:p>
    <w:p w14:paraId="5CC9BA02">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2E2511E9">
      <w:pPr>
        <w:pStyle w:val="2"/>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2"/>
        <w:ind w:left="0" w:leftChars="0" w:firstLine="0" w:firstLineChars="0"/>
        <w:jc w:val="both"/>
        <w:rPr>
          <w:rFonts w:hint="eastAsia"/>
          <w:lang w:val="en-US" w:eastAsia="zh-CN"/>
        </w:rPr>
      </w:pPr>
    </w:p>
    <w:p w14:paraId="673A56C5">
      <w:pPr>
        <w:pStyle w:val="4"/>
        <w:bidi w:val="0"/>
        <w:jc w:val="center"/>
        <w:rPr>
          <w:rFonts w:hint="eastAsia"/>
          <w:sz w:val="28"/>
          <w:szCs w:val="28"/>
        </w:rPr>
      </w:pPr>
      <w:bookmarkStart w:id="49" w:name="_Toc7716"/>
      <w:bookmarkStart w:id="50" w:name="_Toc8810"/>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4"/>
        <w:bidi w:val="0"/>
        <w:jc w:val="center"/>
        <w:rPr>
          <w:rFonts w:hint="eastAsia"/>
          <w:sz w:val="28"/>
          <w:szCs w:val="28"/>
          <w:lang w:val="en-US" w:eastAsia="zh-CN"/>
        </w:rPr>
      </w:pPr>
      <w:bookmarkStart w:id="51" w:name="_Toc17593"/>
      <w:bookmarkStart w:id="52" w:name="_Toc11154"/>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252D0C6D">
      <w:pPr>
        <w:pStyle w:val="4"/>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F3E15CE4"/>
    <w:multiLevelType w:val="singleLevel"/>
    <w:tmpl w:val="F3E15CE4"/>
    <w:lvl w:ilvl="0" w:tentative="0">
      <w:start w:val="2"/>
      <w:numFmt w:val="chineseCounting"/>
      <w:suff w:val="nothing"/>
      <w:lvlText w:val="%1、"/>
      <w:lvlJc w:val="left"/>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321BD6"/>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844E1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1FFB090F"/>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DDC0B49"/>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571684A"/>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782249"/>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BA65FD3"/>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7"/>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page number"/>
    <w:basedOn w:val="33"/>
    <w:qFormat/>
    <w:uiPriority w:val="0"/>
  </w:style>
  <w:style w:type="character" w:styleId="36">
    <w:name w:val="FollowedHyperlink"/>
    <w:basedOn w:val="33"/>
    <w:autoRedefine/>
    <w:semiHidden/>
    <w:unhideWhenUsed/>
    <w:qFormat/>
    <w:uiPriority w:val="99"/>
    <w:rPr>
      <w:color w:val="444444"/>
      <w:sz w:val="21"/>
      <w:szCs w:val="21"/>
      <w:u w:val="none"/>
    </w:rPr>
  </w:style>
  <w:style w:type="character" w:styleId="37">
    <w:name w:val="Hyperlink"/>
    <w:basedOn w:val="33"/>
    <w:autoRedefine/>
    <w:unhideWhenUsed/>
    <w:qFormat/>
    <w:uiPriority w:val="99"/>
    <w:rPr>
      <w:color w:val="0000FF" w:themeColor="hyperlink"/>
      <w:u w:val="single"/>
      <w14:textFill>
        <w14:solidFill>
          <w14:schemeClr w14:val="hlink"/>
        </w14:solidFill>
      </w14:textFill>
    </w:rPr>
  </w:style>
  <w:style w:type="character" w:styleId="38">
    <w:name w:val="HTML Code"/>
    <w:basedOn w:val="33"/>
    <w:autoRedefine/>
    <w:semiHidden/>
    <w:unhideWhenUsed/>
    <w:qFormat/>
    <w:uiPriority w:val="99"/>
    <w:rPr>
      <w:rFonts w:ascii="Courier New" w:hAnsi="Courier New"/>
      <w:sz w:val="20"/>
    </w:rPr>
  </w:style>
  <w:style w:type="character" w:styleId="39">
    <w:name w:val="annotation reference"/>
    <w:basedOn w:val="33"/>
    <w:autoRedefine/>
    <w:semiHidden/>
    <w:unhideWhenUsed/>
    <w:qFormat/>
    <w:uiPriority w:val="99"/>
    <w:rPr>
      <w:sz w:val="21"/>
      <w:szCs w:val="21"/>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3"/>
    <w:link w:val="3"/>
    <w:autoRedefine/>
    <w:qFormat/>
    <w:uiPriority w:val="9"/>
    <w:rPr>
      <w:b/>
      <w:bCs/>
      <w:kern w:val="44"/>
      <w:sz w:val="44"/>
      <w:szCs w:val="44"/>
    </w:rPr>
  </w:style>
  <w:style w:type="character" w:customStyle="1" w:styleId="46">
    <w:name w:val="标题 2 Char"/>
    <w:basedOn w:val="33"/>
    <w:link w:val="2"/>
    <w:autoRedefine/>
    <w:qFormat/>
    <w:uiPriority w:val="0"/>
    <w:rPr>
      <w:rFonts w:ascii="Arial" w:hAnsi="Arial" w:eastAsia="黑体" w:cs="Times New Roman"/>
      <w:b/>
      <w:sz w:val="32"/>
      <w:szCs w:val="20"/>
    </w:rPr>
  </w:style>
  <w:style w:type="character" w:customStyle="1" w:styleId="47">
    <w:name w:val="标题 3 Char"/>
    <w:basedOn w:val="33"/>
    <w:link w:val="4"/>
    <w:autoRedefine/>
    <w:qFormat/>
    <w:uiPriority w:val="9"/>
    <w:rPr>
      <w:b/>
      <w:bCs/>
      <w:sz w:val="32"/>
      <w:szCs w:val="32"/>
    </w:rPr>
  </w:style>
  <w:style w:type="character" w:customStyle="1" w:styleId="48">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3"/>
    <w:link w:val="10"/>
    <w:autoRedefine/>
    <w:semiHidden/>
    <w:qFormat/>
    <w:uiPriority w:val="99"/>
    <w:rPr>
      <w:sz w:val="16"/>
      <w:szCs w:val="16"/>
    </w:rPr>
  </w:style>
  <w:style w:type="character" w:customStyle="1" w:styleId="54">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3"/>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3"/>
    <w:link w:val="18"/>
    <w:autoRedefine/>
    <w:semiHidden/>
    <w:qFormat/>
    <w:uiPriority w:val="99"/>
    <w:rPr>
      <w:kern w:val="2"/>
      <w:sz w:val="21"/>
      <w:szCs w:val="22"/>
    </w:rPr>
  </w:style>
  <w:style w:type="character" w:customStyle="1" w:styleId="58">
    <w:name w:val="页脚 Char"/>
    <w:basedOn w:val="33"/>
    <w:link w:val="20"/>
    <w:autoRedefine/>
    <w:qFormat/>
    <w:uiPriority w:val="99"/>
    <w:rPr>
      <w:sz w:val="18"/>
      <w:szCs w:val="18"/>
    </w:rPr>
  </w:style>
  <w:style w:type="character" w:customStyle="1" w:styleId="59">
    <w:name w:val="页眉 Char"/>
    <w:basedOn w:val="33"/>
    <w:link w:val="21"/>
    <w:autoRedefine/>
    <w:qFormat/>
    <w:uiPriority w:val="99"/>
    <w:rPr>
      <w:sz w:val="18"/>
      <w:szCs w:val="18"/>
    </w:rPr>
  </w:style>
  <w:style w:type="character" w:customStyle="1" w:styleId="60">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3"/>
    <w:autoRedefine/>
    <w:semiHidden/>
    <w:qFormat/>
    <w:uiPriority w:val="99"/>
  </w:style>
  <w:style w:type="character" w:customStyle="1" w:styleId="65">
    <w:name w:val="纯文本 Char1"/>
    <w:basedOn w:val="33"/>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2"/>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3"/>
    <w:autoRedefine/>
    <w:qFormat/>
    <w:uiPriority w:val="0"/>
  </w:style>
  <w:style w:type="character" w:customStyle="1" w:styleId="145">
    <w:name w:val="hover17"/>
    <w:basedOn w:val="33"/>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3"/>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3"/>
    <w:autoRedefine/>
    <w:qFormat/>
    <w:uiPriority w:val="0"/>
    <w:rPr>
      <w:shd w:val="clear" w:fill="2D4F80"/>
    </w:rPr>
  </w:style>
  <w:style w:type="character" w:customStyle="1" w:styleId="160">
    <w:name w:val="first-child"/>
    <w:basedOn w:val="33"/>
    <w:autoRedefine/>
    <w:qFormat/>
    <w:uiPriority w:val="0"/>
    <w:rPr>
      <w:rFonts w:ascii="Arial" w:hAnsi="Arial" w:cs="Arial"/>
      <w:sz w:val="57"/>
      <w:szCs w:val="57"/>
    </w:rPr>
  </w:style>
  <w:style w:type="character" w:customStyle="1" w:styleId="161">
    <w:name w:val="first-child1"/>
    <w:basedOn w:val="33"/>
    <w:autoRedefine/>
    <w:qFormat/>
    <w:uiPriority w:val="0"/>
    <w:rPr>
      <w:color w:val="999999"/>
    </w:rPr>
  </w:style>
  <w:style w:type="character" w:customStyle="1" w:styleId="162">
    <w:name w:val="first-child2"/>
    <w:basedOn w:val="33"/>
    <w:autoRedefine/>
    <w:qFormat/>
    <w:uiPriority w:val="0"/>
    <w:rPr>
      <w:sz w:val="24"/>
      <w:szCs w:val="24"/>
    </w:rPr>
  </w:style>
  <w:style w:type="character" w:customStyle="1" w:styleId="163">
    <w:name w:val="first-child3"/>
    <w:basedOn w:val="33"/>
    <w:autoRedefine/>
    <w:qFormat/>
    <w:uiPriority w:val="0"/>
    <w:rPr>
      <w:sz w:val="24"/>
      <w:szCs w:val="24"/>
      <w:bdr w:val="single" w:color="DEE3E9" w:sz="6" w:space="0"/>
    </w:rPr>
  </w:style>
  <w:style w:type="paragraph" w:customStyle="1" w:styleId="164">
    <w:name w:val="正文_0"/>
    <w:next w:val="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6156</Words>
  <Characters>6641</Characters>
  <Lines>315</Lines>
  <Paragraphs>88</Paragraphs>
  <TotalTime>0</TotalTime>
  <ScaleCrop>false</ScaleCrop>
  <LinksUpToDate>false</LinksUpToDate>
  <CharactersWithSpaces>7225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2025-05-23T08:48:41Z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0001D74E2ECA4B58AAFC5CC2982C7EC5_13</vt:lpwstr>
  </property>
  <property fmtid="{D5CDD505-2E9C-101B-9397-08002B2CF9AE}" pid="4" name="KSOTemplateDocerSaveRecord">
    <vt:lpwstr>eyJoZGlkIjoiMTUyMDA2ZjQ4N2YyNDAzZWJjY2U2NWNkZDY5ZDY4ZDAiLCJ1c2VySWQiOiI2OTIxMTkxNTcifQ==</vt:lpwstr>
  </property>
</Properties>
</file>