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127383E2">
      <w:pPr>
        <w:widowControl/>
        <w:spacing w:line="360" w:lineRule="auto"/>
        <w:jc w:val="center"/>
        <w:outlineLvl w:val="0"/>
        <w:rPr>
          <w:b/>
          <w:spacing w:val="-6"/>
          <w:sz w:val="52"/>
          <w:szCs w:val="52"/>
        </w:rPr>
      </w:pPr>
    </w:p>
    <w:p w14:paraId="5C842A2A">
      <w:pPr>
        <w:pStyle w:val="3"/>
        <w:keepNext w:val="0"/>
        <w:keepLines w:val="0"/>
        <w:widowControl/>
        <w:suppressLineNumbers w:val="0"/>
        <w:spacing w:before="0" w:beforeAutospacing="0" w:after="0" w:afterAutospacing="0"/>
        <w:ind w:left="0" w:right="0"/>
        <w:jc w:val="center"/>
        <w:rPr>
          <w:rFonts w:hint="eastAsia" w:ascii="宋体" w:hAnsi="宋体" w:cs="宋体"/>
          <w:b/>
          <w:sz w:val="40"/>
          <w:szCs w:val="40"/>
        </w:rPr>
      </w:pPr>
      <w:r>
        <w:rPr>
          <w:rFonts w:hint="eastAsia" w:ascii="宋体" w:hAnsi="宋体" w:cs="宋体"/>
          <w:b/>
          <w:sz w:val="40"/>
          <w:szCs w:val="40"/>
        </w:rPr>
        <w:t>河南省胸科医院</w:t>
      </w:r>
      <w:r>
        <w:rPr>
          <w:rFonts w:hint="eastAsia" w:ascii="宋体" w:hAnsi="宋体" w:cs="宋体"/>
          <w:b/>
          <w:sz w:val="40"/>
          <w:szCs w:val="40"/>
          <w:lang w:eastAsia="zh-CN"/>
        </w:rPr>
        <w:t>呼吸机保修采购项目（二次）</w:t>
      </w:r>
    </w:p>
    <w:p w14:paraId="0F6B9F1C">
      <w:pPr>
        <w:jc w:val="center"/>
        <w:rPr>
          <w:rFonts w:ascii="宋体" w:hAnsi="宋体" w:cs="宋体"/>
          <w:b/>
          <w:sz w:val="40"/>
          <w:szCs w:val="40"/>
          <w:highlight w:val="cyan"/>
        </w:rPr>
      </w:pP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9"/>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val="en-US" w:eastAsia="zh-CN"/>
        </w:rPr>
        <w:t>20</w:t>
      </w:r>
      <w:r>
        <w:rPr>
          <w:rFonts w:hint="eastAsia" w:ascii="宋体" w:hAnsi="宋体" w:cs="宋体"/>
          <w:b/>
          <w:sz w:val="32"/>
          <w:highlight w:val="none"/>
          <w:lang w:val="en-US" w:eastAsia="zh-CN"/>
        </w:rPr>
        <w:t>25</w:t>
      </w:r>
      <w:r>
        <w:rPr>
          <w:rFonts w:hint="eastAsia" w:ascii="宋体" w:hAnsi="宋体" w:cs="宋体"/>
          <w:b/>
          <w:sz w:val="32"/>
          <w:highlight w:val="none"/>
        </w:rPr>
        <w:t>-</w:t>
      </w:r>
      <w:r>
        <w:rPr>
          <w:rFonts w:hint="eastAsia" w:ascii="宋体" w:hAnsi="宋体" w:cs="宋体"/>
          <w:b/>
          <w:sz w:val="32"/>
          <w:highlight w:val="none"/>
          <w:lang w:val="en-US" w:eastAsia="zh-CN"/>
        </w:rPr>
        <w:t>063</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6</w:t>
      </w:r>
      <w:r>
        <w:rPr>
          <w:rFonts w:hint="eastAsia" w:ascii="宋体" w:hAnsi="宋体" w:cs="宋体"/>
          <w:b/>
          <w:sz w:val="30"/>
          <w:szCs w:val="30"/>
          <w:highlight w:val="none"/>
        </w:rPr>
        <w:t>月</w:t>
      </w:r>
    </w:p>
    <w:p w14:paraId="399FC74A">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46D11F93">
      <w:pPr>
        <w:jc w:val="center"/>
        <w:rPr>
          <w:rFonts w:ascii="宋体" w:hAnsi="宋体"/>
          <w:b/>
          <w:sz w:val="10"/>
          <w:szCs w:val="10"/>
        </w:rPr>
      </w:pPr>
    </w:p>
    <w:p w14:paraId="24B17938">
      <w:pPr>
        <w:pStyle w:val="3"/>
        <w:keepNext w:val="0"/>
        <w:keepLines w:val="0"/>
        <w:widowControl/>
        <w:suppressLineNumbers w:val="0"/>
        <w:spacing w:before="0" w:beforeAutospacing="0" w:after="0" w:afterAutospacing="0"/>
        <w:ind w:left="0" w:right="0"/>
        <w:jc w:val="center"/>
        <w:rPr>
          <w:rFonts w:hint="eastAsia" w:ascii="宋体" w:hAnsi="宋体"/>
          <w:b/>
          <w:sz w:val="28"/>
          <w:szCs w:val="28"/>
          <w:lang w:eastAsia="zh-CN"/>
        </w:rPr>
      </w:pPr>
      <w:r>
        <w:rPr>
          <w:rFonts w:hint="eastAsia" w:ascii="宋体" w:hAnsi="宋体"/>
          <w:b/>
          <w:sz w:val="28"/>
          <w:szCs w:val="28"/>
          <w:lang w:eastAsia="zh-CN"/>
        </w:rPr>
        <w:t>河南省胸科医院呼吸机保修采购项目（二次）</w:t>
      </w:r>
    </w:p>
    <w:p w14:paraId="11716E89">
      <w:pPr>
        <w:pStyle w:val="3"/>
        <w:keepNext w:val="0"/>
        <w:keepLines w:val="0"/>
        <w:widowControl/>
        <w:suppressLineNumbers w:val="0"/>
        <w:spacing w:before="0" w:beforeAutospacing="0" w:after="0" w:afterAutospacing="0"/>
        <w:ind w:left="0" w:right="0"/>
        <w:jc w:val="center"/>
        <w:rPr>
          <w:rFonts w:hint="default" w:ascii="宋体" w:hAnsi="宋体"/>
          <w:b/>
          <w:sz w:val="28"/>
          <w:szCs w:val="28"/>
        </w:rPr>
      </w:pPr>
      <w:r>
        <w:rPr>
          <w:rFonts w:hint="eastAsia" w:ascii="宋体" w:hAnsi="宋体"/>
          <w:b/>
          <w:sz w:val="28"/>
          <w:szCs w:val="28"/>
        </w:rPr>
        <w:t xml:space="preserve"> 公开议价公告</w:t>
      </w:r>
    </w:p>
    <w:p w14:paraId="7582C36C">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eastAsia="宋体" w:cs="Times New Roman"/>
          <w:spacing w:val="7"/>
          <w:sz w:val="24"/>
          <w:szCs w:val="20"/>
          <w:lang w:val="en-US" w:eastAsia="zh-CN" w:bidi="ar"/>
        </w:rPr>
      </w:pPr>
    </w:p>
    <w:p w14:paraId="44AA1D1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6C0F139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河南省胸科医院呼吸机保修采购项目（二次）</w:t>
      </w:r>
      <w:r>
        <w:rPr>
          <w:rFonts w:hint="default" w:asciiTheme="minorEastAsia" w:hAnsiTheme="minorEastAsia" w:eastAsiaTheme="minorEastAsia" w:cstheme="minorEastAsia"/>
          <w:color w:val="333333"/>
          <w:sz w:val="24"/>
          <w:szCs w:val="24"/>
        </w:rPr>
        <w:t>。</w:t>
      </w:r>
    </w:p>
    <w:p w14:paraId="2F225A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2E97938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宋体" w:hAnsi="宋体" w:eastAsia="宋体"/>
          <w:sz w:val="24"/>
          <w:szCs w:val="24"/>
          <w:lang w:val="en-US" w:eastAsia="zh-CN"/>
        </w:rPr>
        <w:t>鸟牌Vela呼吸机12台保修一年</w:t>
      </w:r>
      <w:r>
        <w:rPr>
          <w:rFonts w:hint="default" w:asciiTheme="minorEastAsia" w:hAnsiTheme="minorEastAsia" w:eastAsiaTheme="minorEastAsia" w:cstheme="minorEastAsia"/>
          <w:color w:val="333333"/>
          <w:sz w:val="24"/>
          <w:szCs w:val="24"/>
        </w:rPr>
        <w:t>。</w:t>
      </w:r>
    </w:p>
    <w:p w14:paraId="4C09CFA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2894E42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w:t>
      </w:r>
      <w:r>
        <w:rPr>
          <w:rFonts w:hint="default" w:asciiTheme="minorEastAsia" w:hAnsiTheme="minorEastAsia" w:eastAsiaTheme="minorEastAsia" w:cstheme="minorEastAsia"/>
          <w:color w:val="333333"/>
          <w:sz w:val="24"/>
          <w:szCs w:val="24"/>
          <w:highlight w:val="none"/>
        </w:rPr>
        <w:t>币1</w:t>
      </w:r>
      <w:r>
        <w:rPr>
          <w:rFonts w:hint="eastAsia" w:asciiTheme="minorEastAsia" w:hAnsiTheme="minorEastAsia" w:eastAsiaTheme="minorEastAsia" w:cstheme="minorEastAsia"/>
          <w:color w:val="333333"/>
          <w:sz w:val="24"/>
          <w:szCs w:val="24"/>
          <w:highlight w:val="none"/>
          <w:lang w:val="en-US" w:eastAsia="zh-CN"/>
        </w:rPr>
        <w:t>0</w:t>
      </w:r>
      <w:r>
        <w:rPr>
          <w:rFonts w:hint="default" w:asciiTheme="minorEastAsia" w:hAnsiTheme="minorEastAsia" w:eastAsiaTheme="minorEastAsia" w:cstheme="minorEastAsia"/>
          <w:color w:val="333333"/>
          <w:sz w:val="24"/>
          <w:szCs w:val="24"/>
          <w:highlight w:val="none"/>
        </w:rPr>
        <w:t>万元。</w:t>
      </w:r>
    </w:p>
    <w:p w14:paraId="43A69D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7B0D86C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F27AFA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22B15B7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65BC233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2B5B93E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3B6A03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48E49B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1B662D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2712B32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2BCBFEE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58B091A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773ABBE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五、获取公开</w:t>
      </w:r>
      <w:r>
        <w:rPr>
          <w:rFonts w:hint="default" w:asciiTheme="minorEastAsia" w:hAnsiTheme="minorEastAsia" w:eastAsiaTheme="minorEastAsia" w:cstheme="minorEastAsia"/>
          <w:color w:val="333333"/>
          <w:sz w:val="24"/>
          <w:szCs w:val="24"/>
          <w:highlight w:val="none"/>
        </w:rPr>
        <w:t>议价文件</w:t>
      </w:r>
    </w:p>
    <w:p w14:paraId="4FB5262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bookmarkStart w:id="53" w:name="_GoBack"/>
      <w:bookmarkEnd w:id="53"/>
      <w:r>
        <w:rPr>
          <w:rFonts w:hint="default" w:asciiTheme="minorEastAsia" w:hAnsiTheme="minorEastAsia" w:eastAsiaTheme="minorEastAsia" w:cstheme="minorEastAsia"/>
          <w:color w:val="333333"/>
          <w:sz w:val="24"/>
          <w:szCs w:val="24"/>
          <w:highlight w:val="none"/>
        </w:rPr>
        <w:t>）。</w:t>
      </w:r>
    </w:p>
    <w:p w14:paraId="4CEE85A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（二）方式：将资料清单（见公告末尾）纸质版加盖公章，扫描PDF版发至邮箱zbb65662712@163.com。</w:t>
      </w:r>
    </w:p>
    <w:p w14:paraId="38C6D38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2E8934D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2E5684A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6CB536E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522DFA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80360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2A7DEC0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410E110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67800FD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388F99F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59D87986">
      <w:pPr>
        <w:rPr>
          <w:spacing w:val="7"/>
        </w:rPr>
      </w:pPr>
      <w:r>
        <w:rPr>
          <w:spacing w:val="7"/>
        </w:rPr>
        <w:br w:type="page"/>
      </w:r>
    </w:p>
    <w:p w14:paraId="60EF45F3">
      <w:pPr>
        <w:pStyle w:val="28"/>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2485456D">
            <w:pPr>
              <w:spacing w:line="360" w:lineRule="auto"/>
              <w:ind w:firstLine="240" w:firstLineChars="100"/>
              <w:jc w:val="left"/>
              <w:rPr>
                <w:rFonts w:hint="eastAsia" w:ascii="宋体" w:hAnsi="宋体"/>
                <w:sz w:val="24"/>
              </w:rPr>
            </w:pPr>
            <w:r>
              <w:rPr>
                <w:rFonts w:hint="eastAsia" w:ascii="宋体" w:hAnsi="宋体"/>
                <w:sz w:val="24"/>
              </w:rPr>
              <w:t>响应文件份数：</w:t>
            </w:r>
          </w:p>
          <w:p w14:paraId="180CCF8A">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755E8A7B">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2653A2F9">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2C496D15">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magenta"/>
                <w:lang w:val="en-US" w:eastAsia="zh-CN"/>
              </w:rPr>
              <w:t>可在</w:t>
            </w:r>
            <w:r>
              <w:rPr>
                <w:rFonts w:hint="eastAsia" w:ascii="宋体" w:hAnsi="宋体"/>
                <w:sz w:val="24"/>
                <w:lang w:val="en-US" w:eastAsia="zh-CN"/>
              </w:rPr>
              <w:t>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4E8886AC">
            <w:pPr>
              <w:pStyle w:val="29"/>
              <w:rPr>
                <w:rFonts w:hint="eastAsia"/>
                <w:lang w:val="en-US" w:eastAsia="zh-CN"/>
              </w:rPr>
            </w:pPr>
          </w:p>
          <w:p w14:paraId="382EAF03">
            <w:pPr>
              <w:spacing w:line="360" w:lineRule="auto"/>
              <w:ind w:firstLine="240" w:firstLineChars="100"/>
              <w:jc w:val="left"/>
              <w:rPr>
                <w:rFonts w:hint="eastAsia" w:ascii="宋体" w:hAnsi="宋体"/>
                <w:sz w:val="24"/>
                <w:lang w:val="en-US" w:eastAsia="zh-CN"/>
              </w:rPr>
            </w:pPr>
          </w:p>
          <w:p w14:paraId="7CD06FE4">
            <w:pPr>
              <w:spacing w:line="360" w:lineRule="auto"/>
              <w:ind w:firstLine="240" w:firstLineChars="100"/>
              <w:jc w:val="left"/>
              <w:rPr>
                <w:rFonts w:hint="eastAsia" w:ascii="宋体" w:hAnsi="宋体"/>
                <w:sz w:val="24"/>
                <w:lang w:val="en-US" w:eastAsia="zh-CN"/>
              </w:rPr>
            </w:pPr>
          </w:p>
          <w:p w14:paraId="0A6FC458">
            <w:pPr>
              <w:pStyle w:val="29"/>
              <w:rPr>
                <w:rFonts w:hint="eastAsia"/>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4DDC5709">
            <w:pPr>
              <w:spacing w:line="360" w:lineRule="auto"/>
              <w:ind w:firstLine="240" w:firstLineChars="100"/>
              <w:jc w:val="left"/>
              <w:rPr>
                <w:rFonts w:ascii="宋体" w:hAnsi="宋体" w:cs="宋体"/>
                <w:sz w:val="24"/>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none"/>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38EEC460">
      <w:pPr>
        <w:numPr>
          <w:ilvl w:val="0"/>
          <w:numId w:val="0"/>
        </w:numPr>
        <w:spacing w:line="360" w:lineRule="auto"/>
        <w:rPr>
          <w:rFonts w:hint="eastAsia" w:ascii="宋体" w:hAnsi="宋体"/>
          <w:b/>
          <w:bCs/>
          <w:sz w:val="24"/>
          <w:lang w:val="en-US" w:eastAsia="zh-CN"/>
        </w:rPr>
      </w:pPr>
    </w:p>
    <w:p w14:paraId="4BF5C6DB">
      <w:pPr>
        <w:spacing w:line="360" w:lineRule="auto"/>
        <w:rPr>
          <w:rFonts w:hint="eastAsia" w:ascii="宋体" w:hAnsi="宋体" w:eastAsia="宋体" w:cs="宋体"/>
          <w:b/>
          <w:bCs/>
          <w:sz w:val="28"/>
          <w:szCs w:val="28"/>
          <w:lang w:eastAsia="zh-CN"/>
        </w:rPr>
      </w:pPr>
      <w:r>
        <w:rPr>
          <w:rFonts w:hint="eastAsia" w:ascii="宋体" w:hAnsi="宋体" w:eastAsia="宋体" w:cs="宋体"/>
          <w:b/>
          <w:bCs/>
          <w:color w:val="auto"/>
          <w:sz w:val="24"/>
          <w:lang w:eastAsia="zh-CN"/>
        </w:rPr>
        <w:t>一、技术参数</w:t>
      </w:r>
    </w:p>
    <w:p w14:paraId="017F063A">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1.保修设备信息：鸟牌Vela呼吸机，数量：12台，保修期：1年。</w:t>
      </w:r>
    </w:p>
    <w:p w14:paraId="226E3BD1">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2.整机全保：包含维修、维护保养、巡检、升级、差旅等所产生的全部费用，在维保期内不再产生其他任何费用。</w:t>
      </w:r>
    </w:p>
    <w:p w14:paraId="6075DC87">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3.投标人资格：须具有医疗设备维修、保养、装配、调试等技术服务能力。</w:t>
      </w:r>
    </w:p>
    <w:p w14:paraId="2397C93F">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4.投标人在国内设有长期稳定的服务机构，保证维修及时，备件配件供应充足。</w:t>
      </w:r>
    </w:p>
    <w:p w14:paraId="4BB26C3F">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5.合同期内提供的配件应符合国家有关标准、制造厂标准或合同技术标准要求的合格医疗设备或器械及配件。</w:t>
      </w:r>
    </w:p>
    <w:p w14:paraId="10798017">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6.投标人提供维修工程师的姓名、身份证号及联系方式。</w:t>
      </w:r>
    </w:p>
    <w:p w14:paraId="35416A81">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textAlignment w:val="auto"/>
        <w:rPr>
          <w:rFonts w:hint="eastAsia"/>
          <w:lang w:val="en-US" w:eastAsia="zh-CN"/>
        </w:rPr>
      </w:pPr>
      <w:r>
        <w:rPr>
          <w:rFonts w:hint="eastAsia" w:ascii="宋体" w:hAnsi="宋体" w:eastAsia="宋体"/>
          <w:sz w:val="24"/>
          <w:szCs w:val="24"/>
          <w:lang w:val="en-US" w:eastAsia="zh-CN"/>
        </w:rPr>
        <w:t>7.提供无限次免费工时及派工、无限次现场维修、零备件更换。</w:t>
      </w:r>
    </w:p>
    <w:p w14:paraId="6F483D45">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8.</w:t>
      </w:r>
      <w:r>
        <w:rPr>
          <w:rFonts w:hint="eastAsia" w:ascii="宋体" w:hAnsi="宋体" w:eastAsia="宋体"/>
          <w:sz w:val="24"/>
          <w:szCs w:val="24"/>
          <w:lang w:val="en-AU" w:eastAsia="zh-CN"/>
        </w:rPr>
        <w:t>当设备出现故障时，报修后，</w:t>
      </w:r>
      <w:r>
        <w:rPr>
          <w:rFonts w:hint="eastAsia" w:ascii="宋体" w:hAnsi="宋体" w:eastAsia="宋体"/>
          <w:sz w:val="24"/>
          <w:szCs w:val="24"/>
          <w:lang w:val="en-US" w:eastAsia="zh-CN"/>
        </w:rPr>
        <w:t>1小时内响应，工程师2小时内到达现场，维修时为使用方提供备件。</w:t>
      </w:r>
    </w:p>
    <w:p w14:paraId="65F3EB16">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9.每年保养次数：≥2次。并根据标准工作程序和测试程序进行设备测试和维护保养。</w:t>
      </w:r>
    </w:p>
    <w:p w14:paraId="49025F00">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10.提供给用户一份详细的保修服务总结报告。</w:t>
      </w:r>
    </w:p>
    <w:p w14:paraId="1A870B25">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11.按全年365自然日计算，保修期内开机率≥90%，若停机不满一自然日按一自然日计算，停机时间超过一自然日则保修期顺延2自然日。</w:t>
      </w:r>
    </w:p>
    <w:p w14:paraId="68CDCACA">
      <w:pPr>
        <w:rPr>
          <w:rFonts w:hint="eastAsia"/>
          <w:lang w:eastAsia="zh-CN"/>
        </w:rPr>
      </w:pPr>
    </w:p>
    <w:p w14:paraId="5853D1CE">
      <w:pPr>
        <w:pStyle w:val="29"/>
        <w:ind w:left="0" w:leftChars="0" w:firstLine="0" w:firstLineChars="0"/>
        <w:rPr>
          <w:rFonts w:hint="eastAsia" w:ascii="宋体" w:hAnsi="宋体" w:eastAsia="宋体"/>
          <w:b/>
          <w:bCs/>
          <w:sz w:val="24"/>
          <w:szCs w:val="24"/>
          <w:lang w:eastAsia="zh-CN"/>
        </w:rPr>
      </w:pPr>
      <w:r>
        <w:rPr>
          <w:rFonts w:hint="eastAsia" w:ascii="宋体" w:hAnsi="宋体" w:eastAsia="宋体"/>
          <w:b/>
          <w:bCs/>
          <w:sz w:val="24"/>
          <w:szCs w:val="24"/>
          <w:lang w:eastAsia="zh-CN"/>
        </w:rPr>
        <w:t>二、项目要求</w:t>
      </w:r>
    </w:p>
    <w:p w14:paraId="68F96CD0">
      <w:pPr>
        <w:spacing w:line="360" w:lineRule="auto"/>
        <w:rPr>
          <w:rFonts w:hint="eastAsia" w:ascii="宋体" w:hAnsi="宋体" w:eastAsia="宋体"/>
          <w:sz w:val="24"/>
          <w:szCs w:val="24"/>
        </w:rPr>
      </w:pPr>
      <w:r>
        <w:rPr>
          <w:rFonts w:hint="eastAsia" w:ascii="宋体" w:hAnsi="宋体" w:eastAsia="宋体"/>
          <w:sz w:val="24"/>
          <w:szCs w:val="24"/>
        </w:rPr>
        <w:t>付款方式：</w:t>
      </w:r>
    </w:p>
    <w:p w14:paraId="01E6C508">
      <w:pPr>
        <w:spacing w:line="36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保修款项</w:t>
      </w:r>
      <w:r>
        <w:rPr>
          <w:rFonts w:hint="eastAsia" w:ascii="宋体" w:hAnsi="宋体" w:eastAsia="宋体"/>
          <w:color w:val="auto"/>
          <w:sz w:val="24"/>
          <w:szCs w:val="24"/>
        </w:rPr>
        <w:t>合同签订后</w:t>
      </w:r>
      <w:r>
        <w:rPr>
          <w:rFonts w:hint="eastAsia" w:ascii="宋体" w:hAnsi="宋体" w:eastAsia="宋体"/>
          <w:color w:val="auto"/>
          <w:sz w:val="24"/>
          <w:szCs w:val="24"/>
          <w:lang w:val="en-US" w:eastAsia="zh-CN"/>
        </w:rPr>
        <w:t xml:space="preserve"> 第一季度内支付30%；</w:t>
      </w:r>
    </w:p>
    <w:p w14:paraId="4A648CC7">
      <w:pPr>
        <w:spacing w:line="36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保修款项</w:t>
      </w:r>
      <w:r>
        <w:rPr>
          <w:rFonts w:hint="eastAsia" w:ascii="宋体" w:hAnsi="宋体" w:eastAsia="宋体"/>
          <w:color w:val="auto"/>
          <w:sz w:val="24"/>
          <w:szCs w:val="24"/>
        </w:rPr>
        <w:t>合同签订后</w:t>
      </w:r>
      <w:r>
        <w:rPr>
          <w:rFonts w:hint="eastAsia" w:ascii="宋体" w:hAnsi="宋体" w:eastAsia="宋体"/>
          <w:color w:val="auto"/>
          <w:sz w:val="24"/>
          <w:szCs w:val="24"/>
          <w:lang w:val="en-US" w:eastAsia="zh-CN"/>
        </w:rPr>
        <w:t xml:space="preserve"> 第二季度内支付20%；</w:t>
      </w:r>
    </w:p>
    <w:p w14:paraId="17777CA9">
      <w:pPr>
        <w:spacing w:line="36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保修款项</w:t>
      </w:r>
      <w:r>
        <w:rPr>
          <w:rFonts w:hint="eastAsia" w:ascii="宋体" w:hAnsi="宋体" w:eastAsia="宋体"/>
          <w:color w:val="auto"/>
          <w:sz w:val="24"/>
          <w:szCs w:val="24"/>
        </w:rPr>
        <w:t>合同签订后</w:t>
      </w:r>
      <w:r>
        <w:rPr>
          <w:rFonts w:hint="eastAsia" w:ascii="宋体" w:hAnsi="宋体" w:eastAsia="宋体"/>
          <w:color w:val="auto"/>
          <w:sz w:val="24"/>
          <w:szCs w:val="24"/>
          <w:lang w:val="en-US" w:eastAsia="zh-CN"/>
        </w:rPr>
        <w:t xml:space="preserve"> 第三季度内支付20%；</w:t>
      </w:r>
    </w:p>
    <w:p w14:paraId="615C4207">
      <w:pPr>
        <w:spacing w:line="36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保修款项</w:t>
      </w:r>
      <w:r>
        <w:rPr>
          <w:rFonts w:hint="eastAsia" w:ascii="宋体" w:hAnsi="宋体" w:eastAsia="宋体"/>
          <w:color w:val="auto"/>
          <w:sz w:val="24"/>
          <w:szCs w:val="24"/>
        </w:rPr>
        <w:t>合同签订后</w:t>
      </w:r>
      <w:r>
        <w:rPr>
          <w:rFonts w:hint="eastAsia" w:ascii="宋体" w:hAnsi="宋体" w:eastAsia="宋体"/>
          <w:color w:val="auto"/>
          <w:sz w:val="24"/>
          <w:szCs w:val="24"/>
          <w:lang w:val="en-US" w:eastAsia="zh-CN"/>
        </w:rPr>
        <w:t xml:space="preserve"> 第四季度内支付20%；</w:t>
      </w:r>
    </w:p>
    <w:p w14:paraId="4916713A">
      <w:pPr>
        <w:pStyle w:val="29"/>
        <w:spacing w:line="360" w:lineRule="auto"/>
        <w:ind w:firstLine="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剩余10%款</w:t>
      </w:r>
      <w:r>
        <w:rPr>
          <w:rFonts w:hint="eastAsia" w:ascii="宋体" w:hAnsi="宋体" w:eastAsia="宋体"/>
          <w:color w:val="auto"/>
          <w:sz w:val="24"/>
          <w:szCs w:val="24"/>
          <w:lang w:val="en-US" w:eastAsia="zh-CN"/>
        </w:rPr>
        <w:t>项</w:t>
      </w:r>
      <w:r>
        <w:rPr>
          <w:rFonts w:hint="eastAsia" w:ascii="宋体" w:hAnsi="宋体" w:eastAsia="宋体" w:cs="Times New Roman"/>
          <w:color w:val="auto"/>
          <w:kern w:val="2"/>
          <w:sz w:val="24"/>
          <w:szCs w:val="24"/>
          <w:lang w:val="en-US" w:eastAsia="zh-CN" w:bidi="ar-SA"/>
        </w:rPr>
        <w:t>于合同到期后一个月内，按规定程序办理支付手续，一次性付清。</w:t>
      </w:r>
    </w:p>
    <w:p w14:paraId="077BD5AE">
      <w:pPr>
        <w:spacing w:line="360" w:lineRule="auto"/>
        <w:ind w:firstLine="240" w:firstLineChars="100"/>
        <w:rPr>
          <w:rFonts w:hint="eastAsia" w:ascii="宋体" w:hAnsi="宋体" w:eastAsia="宋体"/>
          <w:b w:val="0"/>
          <w:bCs w:val="0"/>
          <w:sz w:val="24"/>
          <w:szCs w:val="24"/>
          <w:lang w:val="en-US" w:eastAsia="zh-CN"/>
        </w:rPr>
      </w:pPr>
    </w:p>
    <w:p w14:paraId="01DA7343">
      <w:pPr>
        <w:rPr>
          <w:rFonts w:hint="eastAsia"/>
          <w:b/>
          <w:sz w:val="32"/>
          <w:szCs w:val="32"/>
        </w:rPr>
      </w:pPr>
    </w:p>
    <w:p w14:paraId="596A839B">
      <w:pPr>
        <w:rPr>
          <w:rFonts w:hint="eastAsia"/>
          <w:b/>
          <w:sz w:val="32"/>
          <w:szCs w:val="32"/>
        </w:rPr>
      </w:pPr>
      <w:r>
        <w:rPr>
          <w:rFonts w:hint="eastAsia"/>
          <w:b/>
          <w:sz w:val="32"/>
          <w:szCs w:val="32"/>
        </w:rPr>
        <w:br w:type="page"/>
      </w:r>
    </w:p>
    <w:p w14:paraId="337FC637">
      <w:pPr>
        <w:pStyle w:val="3"/>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9"/>
        <w:rPr>
          <w:rFonts w:hint="eastAsia"/>
        </w:rPr>
      </w:pPr>
    </w:p>
    <w:p w14:paraId="57643ED5">
      <w:pPr>
        <w:rPr>
          <w:rFonts w:hint="eastAsia"/>
        </w:rPr>
      </w:pPr>
    </w:p>
    <w:p w14:paraId="4A31B64B">
      <w:pPr>
        <w:pStyle w:val="29"/>
        <w:rPr>
          <w:rFonts w:hint="eastAsia"/>
        </w:rPr>
      </w:pPr>
    </w:p>
    <w:p w14:paraId="5F51D7AF">
      <w:pPr>
        <w:rPr>
          <w:rFonts w:hint="eastAsia"/>
        </w:rPr>
      </w:pPr>
    </w:p>
    <w:p w14:paraId="3B455305">
      <w:pPr>
        <w:pStyle w:val="29"/>
        <w:rPr>
          <w:rFonts w:hint="eastAsia"/>
        </w:rPr>
      </w:pPr>
    </w:p>
    <w:p w14:paraId="54ACCFB3">
      <w:pPr>
        <w:rPr>
          <w:rFonts w:hint="eastAsia"/>
        </w:rPr>
      </w:pPr>
    </w:p>
    <w:p w14:paraId="625DF09B">
      <w:pPr>
        <w:pStyle w:val="29"/>
        <w:rPr>
          <w:rFonts w:hint="eastAsia"/>
        </w:rPr>
      </w:pPr>
    </w:p>
    <w:p w14:paraId="7070AE07">
      <w:pPr>
        <w:rPr>
          <w:rFonts w:hint="eastAsia"/>
        </w:rPr>
      </w:pPr>
    </w:p>
    <w:p w14:paraId="4C5059FB">
      <w:pPr>
        <w:pStyle w:val="29"/>
        <w:rPr>
          <w:rFonts w:hint="eastAsia"/>
        </w:rPr>
      </w:pPr>
    </w:p>
    <w:p w14:paraId="6C6F618A">
      <w:pPr>
        <w:pStyle w:val="23"/>
        <w:spacing w:before="0" w:after="0"/>
        <w:rPr>
          <w:color w:val="auto"/>
          <w:sz w:val="28"/>
          <w:highlight w:val="none"/>
        </w:rPr>
      </w:pPr>
      <w:bookmarkStart w:id="1" w:name="_Toc24908"/>
      <w:r>
        <w:rPr>
          <w:rFonts w:hint="eastAsia"/>
          <w:color w:val="auto"/>
          <w:sz w:val="28"/>
          <w:highlight w:val="none"/>
        </w:rPr>
        <w:t>第一部分资格证明文件</w:t>
      </w:r>
      <w:bookmarkEnd w:id="1"/>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2" w:name="_Toc902"/>
      <w:bookmarkStart w:id="3" w:name="_Toc2479"/>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5" w:name="_资格证明文件"/>
      <w:bookmarkEnd w:id="5"/>
      <w:bookmarkStart w:id="6" w:name="_Toc10534"/>
      <w:bookmarkStart w:id="7" w:name="_Toc31029"/>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8" w:name="_Toc11890"/>
      <w:bookmarkStart w:id="9" w:name="_Toc26111"/>
      <w:bookmarkStart w:id="10" w:name="_Toc4559"/>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8"/>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2023年度或2024年度</w:t>
      </w:r>
      <w:r>
        <w:rPr>
          <w:rFonts w:hint="eastAsia" w:ascii="宋体" w:hAnsi="宋体"/>
          <w:color w:val="auto"/>
          <w:sz w:val="24"/>
        </w:rPr>
        <w:t xml:space="preserve">经会计师事务所或者审计机构审计的财务报告； </w:t>
      </w:r>
    </w:p>
    <w:p w14:paraId="7FCA0A40">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1" w:name="_Toc19319"/>
      <w:bookmarkStart w:id="12" w:name="_Toc24403"/>
      <w:bookmarkStart w:id="13" w:name="_Toc56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9"/>
      </w:pPr>
    </w:p>
    <w:p w14:paraId="7778257D"/>
    <w:p w14:paraId="79993B53">
      <w:pPr>
        <w:pStyle w:val="29"/>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4" w:name="_Toc1972"/>
      <w:bookmarkStart w:id="15" w:name="_Toc10542"/>
    </w:p>
    <w:p w14:paraId="11FCB31D">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7" w:name="_Toc31728"/>
      <w:bookmarkStart w:id="18" w:name="_Toc32668"/>
      <w:bookmarkStart w:id="19" w:name="_Toc8953"/>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9"/>
      </w:pPr>
    </w:p>
    <w:p w14:paraId="2F61A676"/>
    <w:p w14:paraId="2719E15B">
      <w:pPr>
        <w:pStyle w:val="29"/>
      </w:pPr>
    </w:p>
    <w:p w14:paraId="0193E053"/>
    <w:p w14:paraId="60308629">
      <w:pPr>
        <w:pStyle w:val="29"/>
      </w:pPr>
    </w:p>
    <w:p w14:paraId="2CF0EC85"/>
    <w:p w14:paraId="5F2B7D70">
      <w:pPr>
        <w:pStyle w:val="29"/>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28112"/>
      <w:bookmarkStart w:id="22" w:name="_Toc11219"/>
      <w:bookmarkStart w:id="23"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3"/>
    <w:p w14:paraId="6D8B67AE">
      <w:pPr>
        <w:bidi w:val="0"/>
        <w:rPr>
          <w:rFonts w:hint="eastAsia"/>
          <w:lang w:eastAsia="zh-CN"/>
        </w:rPr>
      </w:pPr>
      <w:bookmarkStart w:id="24"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9"/>
        <w:rPr>
          <w:sz w:val="24"/>
          <w:szCs w:val="24"/>
        </w:rPr>
      </w:pPr>
    </w:p>
    <w:p w14:paraId="4C9D23A3">
      <w:pPr>
        <w:rPr>
          <w:sz w:val="24"/>
          <w:szCs w:val="24"/>
        </w:rPr>
      </w:pPr>
    </w:p>
    <w:p w14:paraId="2600D314">
      <w:pPr>
        <w:pStyle w:val="29"/>
        <w:rPr>
          <w:sz w:val="24"/>
          <w:szCs w:val="24"/>
        </w:rPr>
      </w:pPr>
    </w:p>
    <w:p w14:paraId="0D39C411">
      <w:pPr>
        <w:rPr>
          <w:sz w:val="24"/>
          <w:szCs w:val="24"/>
        </w:rPr>
      </w:pPr>
    </w:p>
    <w:p w14:paraId="6C29AA19">
      <w:pPr>
        <w:pStyle w:val="29"/>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3"/>
        <w:rPr>
          <w:color w:val="auto"/>
          <w:sz w:val="28"/>
          <w:highlight w:val="none"/>
        </w:rPr>
      </w:pPr>
      <w:bookmarkStart w:id="26" w:name="_Toc29119"/>
      <w:r>
        <w:rPr>
          <w:rFonts w:hint="eastAsia"/>
          <w:color w:val="auto"/>
          <w:sz w:val="28"/>
          <w:highlight w:val="none"/>
        </w:rPr>
        <w:t>第二部分商务、技术文件</w:t>
      </w:r>
      <w:bookmarkEnd w:id="26"/>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4"/>
        <w:spacing w:before="0" w:after="0"/>
        <w:jc w:val="center"/>
        <w:rPr>
          <w:rFonts w:hint="eastAsia"/>
          <w:color w:val="auto"/>
          <w:sz w:val="28"/>
          <w:highlight w:val="none"/>
          <w:lang w:eastAsia="zh-CN"/>
        </w:rPr>
      </w:pPr>
      <w:bookmarkStart w:id="27" w:name="_Toc11563"/>
    </w:p>
    <w:p w14:paraId="12BF41BA">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7"/>
      <w:r>
        <w:rPr>
          <w:rFonts w:hint="eastAsia"/>
          <w:color w:val="auto"/>
          <w:sz w:val="28"/>
          <w:highlight w:val="none"/>
          <w:lang w:eastAsia="zh-CN"/>
        </w:rPr>
        <w:t>一览表</w:t>
      </w:r>
    </w:p>
    <w:p w14:paraId="78C961C1">
      <w:pPr>
        <w:pStyle w:val="8"/>
        <w:spacing w:line="360" w:lineRule="auto"/>
        <w:ind w:firstLine="240" w:firstLineChars="100"/>
        <w:rPr>
          <w:rFonts w:hint="eastAsia" w:ascii="宋体" w:hAnsi="宋体"/>
          <w:bCs/>
          <w:sz w:val="24"/>
          <w:szCs w:val="24"/>
        </w:rPr>
      </w:pPr>
    </w:p>
    <w:p w14:paraId="2600FBBB">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B436B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09866BF">
            <w:pPr>
              <w:tabs>
                <w:tab w:val="left" w:pos="926"/>
                <w:tab w:val="left" w:pos="4335"/>
                <w:tab w:val="left" w:pos="4515"/>
                <w:tab w:val="left" w:pos="7227"/>
              </w:tabs>
              <w:ind w:firstLine="210" w:firstLineChars="100"/>
              <w:jc w:val="left"/>
              <w:rPr>
                <w:rFonts w:hint="eastAsia"/>
                <w:lang w:eastAsia="zh-CN"/>
              </w:rPr>
            </w:pP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5988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164D5634">
            <w:pPr>
              <w:tabs>
                <w:tab w:val="left" w:pos="926"/>
                <w:tab w:val="left" w:pos="4335"/>
                <w:tab w:val="left" w:pos="4515"/>
                <w:tab w:val="left" w:pos="7227"/>
              </w:tabs>
              <w:ind w:left="-78" w:leftChars="0"/>
              <w:jc w:val="center"/>
              <w:rPr>
                <w:rFonts w:hint="default"/>
                <w:sz w:val="24"/>
                <w:szCs w:val="24"/>
                <w:highlight w:val="none"/>
                <w:lang w:val="en-US" w:eastAsia="zh-CN"/>
              </w:rPr>
            </w:pPr>
            <w:r>
              <w:rPr>
                <w:rFonts w:hint="eastAsia"/>
                <w:sz w:val="24"/>
                <w:szCs w:val="24"/>
                <w:highlight w:val="none"/>
                <w:lang w:val="en-US" w:eastAsia="zh-CN"/>
              </w:rPr>
              <w:t>保修期限</w:t>
            </w:r>
          </w:p>
        </w:tc>
        <w:tc>
          <w:tcPr>
            <w:tcW w:w="6780" w:type="dxa"/>
            <w:vAlign w:val="center"/>
          </w:tcPr>
          <w:p w14:paraId="586AE987">
            <w:pPr>
              <w:tabs>
                <w:tab w:val="left" w:pos="926"/>
                <w:tab w:val="left" w:pos="4335"/>
                <w:tab w:val="left" w:pos="4515"/>
                <w:tab w:val="left" w:pos="7227"/>
              </w:tabs>
              <w:spacing w:line="360" w:lineRule="auto"/>
              <w:jc w:val="center"/>
              <w:rPr>
                <w:rFonts w:hint="eastAsia" w:ascii="宋体" w:hAnsi="宋体" w:cs="宋体" w:eastAsiaTheme="minorEastAsia"/>
                <w:color w:val="auto"/>
                <w:sz w:val="24"/>
                <w:lang w:val="en-US" w:eastAsia="zh-CN"/>
              </w:rPr>
            </w:pPr>
            <w:r>
              <w:rPr>
                <w:rFonts w:hint="eastAsia" w:ascii="宋体" w:hAnsi="宋体" w:cs="宋体"/>
                <w:color w:val="auto"/>
                <w:sz w:val="24"/>
                <w:u w:val="none"/>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年</w:t>
            </w: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u w:val="single"/>
                <w:lang w:val="en-US" w:eastAsia="zh-CN"/>
              </w:rPr>
            </w:pPr>
            <w:r>
              <w:rPr>
                <w:rFonts w:hint="eastAsia" w:ascii="宋体" w:hAnsi="宋体" w:cs="宋体"/>
                <w:color w:val="auto"/>
                <w:sz w:val="24"/>
              </w:rPr>
              <w:t xml:space="preserve">符合国家、行业技术标准。  </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7309228">
            <w:pPr>
              <w:tabs>
                <w:tab w:val="left" w:pos="926"/>
                <w:tab w:val="left" w:pos="4335"/>
                <w:tab w:val="left" w:pos="4515"/>
                <w:tab w:val="left" w:pos="7227"/>
              </w:tabs>
              <w:spacing w:line="360" w:lineRule="auto"/>
              <w:jc w:val="left"/>
            </w:pPr>
          </w:p>
          <w:p w14:paraId="49CB1DFE">
            <w:pPr>
              <w:pStyle w:val="29"/>
            </w:pPr>
          </w:p>
        </w:tc>
      </w:tr>
    </w:tbl>
    <w:p w14:paraId="7E53C07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3D06DC0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none"/>
          <w:lang w:eastAsia="zh-CN"/>
        </w:rPr>
      </w:pPr>
      <w:r>
        <w:rPr>
          <w:rFonts w:hint="eastAsia" w:cs="宋体"/>
          <w:b w:val="0"/>
          <w:bCs/>
          <w:color w:val="auto"/>
          <w:sz w:val="21"/>
          <w:szCs w:val="21"/>
          <w:highlight w:val="none"/>
        </w:rPr>
        <w:t>注：1、</w:t>
      </w:r>
      <w:r>
        <w:rPr>
          <w:rFonts w:hint="eastAsia" w:cs="宋体"/>
          <w:b w:val="0"/>
          <w:bCs/>
          <w:color w:val="auto"/>
          <w:sz w:val="21"/>
          <w:szCs w:val="21"/>
          <w:highlight w:val="none"/>
          <w:lang w:eastAsia="zh-CN"/>
        </w:rPr>
        <w:t>总报价超过项目预算金额按无效响应处理。</w:t>
      </w:r>
    </w:p>
    <w:p w14:paraId="2E0EA81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highlight w:val="none"/>
        </w:rPr>
      </w:pPr>
      <w:r>
        <w:rPr>
          <w:rFonts w:hint="eastAsia" w:cs="宋体"/>
          <w:b w:val="0"/>
          <w:bCs/>
          <w:color w:val="auto"/>
          <w:sz w:val="21"/>
          <w:szCs w:val="21"/>
          <w:highlight w:val="none"/>
        </w:rPr>
        <w:t>2、总报价为报价人所报出的本项目全部价格之和，报价币种为人民币。</w:t>
      </w:r>
    </w:p>
    <w:p w14:paraId="02EC28E1">
      <w:pPr>
        <w:rPr>
          <w:rFonts w:hint="eastAsia"/>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7A1433F6">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30"/>
        <w:tabs>
          <w:tab w:val="left" w:pos="945"/>
          <w:tab w:val="left" w:pos="1155"/>
        </w:tabs>
        <w:ind w:firstLine="0" w:firstLineChars="0"/>
        <w:rPr>
          <w:rFonts w:hint="eastAsia"/>
        </w:rPr>
      </w:pPr>
    </w:p>
    <w:p w14:paraId="1415C0DD">
      <w:pPr>
        <w:pStyle w:val="30"/>
        <w:tabs>
          <w:tab w:val="left" w:pos="945"/>
          <w:tab w:val="left" w:pos="1155"/>
        </w:tabs>
        <w:ind w:firstLine="0" w:firstLineChars="0"/>
        <w:rPr>
          <w:rFonts w:hint="eastAsia"/>
        </w:rPr>
      </w:pPr>
    </w:p>
    <w:p w14:paraId="626AB2D7">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9"/>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4"/>
        <w:spacing w:before="0" w:after="0"/>
        <w:jc w:val="center"/>
        <w:rPr>
          <w:color w:val="auto"/>
          <w:sz w:val="28"/>
          <w:highlight w:val="none"/>
        </w:rPr>
      </w:pPr>
      <w:bookmarkStart w:id="28" w:name="_Toc21266"/>
      <w:bookmarkStart w:id="29"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8"/>
      <w:bookmarkEnd w:id="29"/>
    </w:p>
    <w:p w14:paraId="70A88E1F">
      <w:pPr>
        <w:pStyle w:val="2"/>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11"/>
        <w:jc w:val="center"/>
        <w:outlineLvl w:val="1"/>
        <w:rPr>
          <w:b/>
          <w:color w:val="auto"/>
          <w:sz w:val="32"/>
          <w:szCs w:val="32"/>
        </w:rPr>
      </w:pPr>
    </w:p>
    <w:p w14:paraId="3800FBF1">
      <w:pPr>
        <w:pStyle w:val="11"/>
        <w:jc w:val="center"/>
        <w:outlineLvl w:val="1"/>
        <w:rPr>
          <w:b/>
          <w:color w:val="auto"/>
          <w:sz w:val="32"/>
          <w:szCs w:val="32"/>
        </w:rPr>
      </w:pPr>
    </w:p>
    <w:p w14:paraId="50E33DB8">
      <w:pPr>
        <w:pStyle w:val="11"/>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9"/>
        <w:rPr>
          <w:rFonts w:hint="eastAsia"/>
          <w:lang w:val="en-US" w:eastAsia="zh-CN"/>
        </w:rPr>
      </w:pPr>
    </w:p>
    <w:p w14:paraId="273B3F63">
      <w:pPr>
        <w:rPr>
          <w:rFonts w:hint="eastAsia"/>
          <w:lang w:val="en-US" w:eastAsia="zh-CN"/>
        </w:rPr>
      </w:pPr>
    </w:p>
    <w:p w14:paraId="3EB6FF68">
      <w:pPr>
        <w:pStyle w:val="29"/>
        <w:rPr>
          <w:rFonts w:hint="eastAsia"/>
          <w:lang w:val="en-US" w:eastAsia="zh-CN"/>
        </w:rPr>
      </w:pPr>
    </w:p>
    <w:p w14:paraId="72C7C170">
      <w:pPr>
        <w:rPr>
          <w:rFonts w:hint="eastAsia"/>
          <w:lang w:val="en-US" w:eastAsia="zh-CN"/>
        </w:rPr>
      </w:pPr>
    </w:p>
    <w:p w14:paraId="7FD08D24">
      <w:pPr>
        <w:pStyle w:val="29"/>
        <w:rPr>
          <w:rFonts w:hint="eastAsia"/>
          <w:lang w:val="en-US" w:eastAsia="zh-CN"/>
        </w:rPr>
      </w:pPr>
    </w:p>
    <w:p w14:paraId="7D6303E4">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9"/>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4"/>
        <w:spacing w:before="0" w:after="0"/>
        <w:jc w:val="center"/>
        <w:rPr>
          <w:rFonts w:hint="eastAsia" w:asciiTheme="minorEastAsia" w:hAnsiTheme="minorEastAsia"/>
          <w:b/>
          <w:color w:val="auto"/>
          <w:highlight w:val="none"/>
          <w:lang w:val="en-US" w:eastAsia="zh-CN"/>
        </w:rPr>
      </w:pPr>
      <w:bookmarkStart w:id="30"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0"/>
    </w:p>
    <w:p w14:paraId="43A8C9EF">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9"/>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9"/>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9"/>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9"/>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9"/>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9"/>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9"/>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9"/>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9"/>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9"/>
        <w:rPr>
          <w:rFonts w:hint="eastAsia"/>
          <w:b w:val="0"/>
          <w:bCs/>
          <w:sz w:val="28"/>
          <w:szCs w:val="28"/>
          <w:lang w:val="en-US" w:eastAsia="zh-CN"/>
        </w:rPr>
      </w:pPr>
    </w:p>
    <w:p w14:paraId="3D59F7F2">
      <w:pPr>
        <w:rPr>
          <w:rFonts w:hint="eastAsia"/>
          <w:b w:val="0"/>
          <w:bCs/>
          <w:sz w:val="28"/>
          <w:szCs w:val="28"/>
          <w:lang w:val="en-US" w:eastAsia="zh-CN"/>
        </w:rPr>
      </w:pPr>
    </w:p>
    <w:p w14:paraId="27EB1F4E">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9"/>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0"/>
        <w:rPr>
          <w:rFonts w:hint="eastAsia"/>
          <w:lang w:val="en-US" w:eastAsia="zh-CN"/>
        </w:rPr>
      </w:pPr>
    </w:p>
    <w:p w14:paraId="2408A761">
      <w:pPr>
        <w:pStyle w:val="4"/>
        <w:numPr>
          <w:ilvl w:val="0"/>
          <w:numId w:val="3"/>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9"/>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9"/>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39"/>
        <w:rPr>
          <w:rFonts w:hint="eastAsia"/>
          <w:lang w:val="en-US" w:eastAsia="zh-CN"/>
        </w:rPr>
      </w:pPr>
    </w:p>
    <w:p w14:paraId="349B6D77">
      <w:pPr>
        <w:pStyle w:val="4"/>
        <w:spacing w:before="0" w:after="0"/>
        <w:jc w:val="center"/>
        <w:rPr>
          <w:rFonts w:hint="eastAsia"/>
          <w:color w:val="auto"/>
          <w:sz w:val="28"/>
          <w:highlight w:val="red"/>
          <w:lang w:val="en-US" w:eastAsia="zh-CN"/>
        </w:rPr>
      </w:pPr>
      <w:bookmarkStart w:id="31" w:name="_Toc11982"/>
      <w:bookmarkStart w:id="32" w:name="_Toc23117"/>
    </w:p>
    <w:p w14:paraId="2DADD43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1"/>
      <w:bookmarkEnd w:id="32"/>
      <w:r>
        <w:rPr>
          <w:rFonts w:hint="eastAsia"/>
          <w:color w:val="auto"/>
          <w:sz w:val="28"/>
          <w:highlight w:val="none"/>
          <w:lang w:val="en-US" w:eastAsia="zh-CN"/>
        </w:rPr>
        <w:t>服务方案</w:t>
      </w:r>
    </w:p>
    <w:p w14:paraId="433BF67C">
      <w:pPr>
        <w:pStyle w:val="2"/>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4"/>
        <w:spacing w:before="0" w:after="0"/>
        <w:jc w:val="center"/>
        <w:rPr>
          <w:rFonts w:hint="eastAsia"/>
          <w:color w:val="auto"/>
          <w:sz w:val="28"/>
          <w:highlight w:val="magenta"/>
          <w:lang w:val="en-US" w:eastAsia="zh-CN"/>
        </w:rPr>
      </w:pPr>
      <w:bookmarkStart w:id="33" w:name="_Toc20496"/>
      <w:bookmarkStart w:id="34" w:name="_Toc23816"/>
    </w:p>
    <w:p w14:paraId="103E0DD2">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3"/>
      <w:bookmarkEnd w:id="34"/>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4"/>
        <w:bidi w:val="0"/>
        <w:jc w:val="center"/>
        <w:rPr>
          <w:rFonts w:hint="eastAsia"/>
          <w:color w:val="auto"/>
          <w:sz w:val="28"/>
          <w:highlight w:val="magenta"/>
          <w:lang w:val="en-US" w:eastAsia="zh-CN"/>
        </w:rPr>
      </w:pPr>
      <w:bookmarkStart w:id="35" w:name="_Toc2922"/>
      <w:bookmarkStart w:id="36" w:name="_Toc4948"/>
      <w:bookmarkStart w:id="37" w:name="_Toc4599"/>
      <w:bookmarkStart w:id="38" w:name="_Toc337475928"/>
      <w:bookmarkStart w:id="39" w:name="_Toc349642319"/>
      <w:bookmarkStart w:id="40" w:name="_Toc28583"/>
      <w:bookmarkStart w:id="41" w:name="_Toc304219331"/>
      <w:bookmarkStart w:id="42" w:name="_Toc337554798"/>
      <w:bookmarkStart w:id="43" w:name="_Toc12801"/>
      <w:bookmarkStart w:id="44" w:name="_Toc30765"/>
      <w:bookmarkStart w:id="45" w:name="_Toc10750"/>
      <w:bookmarkStart w:id="46" w:name="_Toc29526"/>
      <w:bookmarkStart w:id="47" w:name="_Toc320878714"/>
      <w:bookmarkStart w:id="48" w:name="_Toc15867"/>
    </w:p>
    <w:p w14:paraId="5CC9BA02">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5"/>
      <w:bookmarkEnd w:id="36"/>
    </w:p>
    <w:p w14:paraId="2E2511E9">
      <w:pPr>
        <w:pStyle w:val="2"/>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2"/>
        <w:ind w:left="0" w:leftChars="0" w:firstLine="0" w:firstLineChars="0"/>
        <w:jc w:val="both"/>
        <w:rPr>
          <w:rFonts w:hint="eastAsia"/>
          <w:lang w:val="en-US" w:eastAsia="zh-CN"/>
        </w:rPr>
      </w:pPr>
    </w:p>
    <w:p w14:paraId="673A56C5">
      <w:pPr>
        <w:pStyle w:val="4"/>
        <w:bidi w:val="0"/>
        <w:jc w:val="center"/>
        <w:rPr>
          <w:rFonts w:hint="eastAsia"/>
          <w:sz w:val="28"/>
          <w:szCs w:val="28"/>
        </w:rPr>
      </w:pPr>
      <w:bookmarkStart w:id="49" w:name="_Toc8810"/>
      <w:bookmarkStart w:id="50" w:name="_Toc7716"/>
      <w:r>
        <w:rPr>
          <w:rFonts w:hint="eastAsia"/>
          <w:sz w:val="28"/>
          <w:szCs w:val="28"/>
          <w:lang w:val="en-US" w:eastAsia="zh-CN"/>
        </w:rPr>
        <w:t>九、优惠承诺</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4"/>
        <w:bidi w:val="0"/>
        <w:jc w:val="center"/>
        <w:rPr>
          <w:rFonts w:hint="eastAsia"/>
          <w:sz w:val="28"/>
          <w:szCs w:val="28"/>
          <w:lang w:val="en-US" w:eastAsia="zh-CN"/>
        </w:rPr>
      </w:pPr>
      <w:bookmarkStart w:id="51" w:name="_Toc11154"/>
      <w:bookmarkStart w:id="52" w:name="_Toc17593"/>
      <w:r>
        <w:rPr>
          <w:rFonts w:hint="eastAsia"/>
          <w:sz w:val="28"/>
          <w:szCs w:val="28"/>
          <w:lang w:val="en-US" w:eastAsia="zh-CN"/>
        </w:rPr>
        <w:t>十、</w:t>
      </w:r>
      <w:bookmarkEnd w:id="51"/>
      <w:bookmarkEnd w:id="52"/>
      <w:r>
        <w:rPr>
          <w:rFonts w:hint="eastAsia"/>
          <w:sz w:val="28"/>
          <w:szCs w:val="28"/>
          <w:lang w:val="en-US" w:eastAsia="zh-CN"/>
        </w:rPr>
        <w:t>供应商认为需要提供其他资料</w:t>
      </w:r>
    </w:p>
    <w:p w14:paraId="252D0C6D">
      <w:pPr>
        <w:pStyle w:val="4"/>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03305B"/>
    <w:rsid w:val="021715BE"/>
    <w:rsid w:val="02567E8E"/>
    <w:rsid w:val="027F6012"/>
    <w:rsid w:val="029C1F55"/>
    <w:rsid w:val="034C27A7"/>
    <w:rsid w:val="038B72A9"/>
    <w:rsid w:val="03AD3D20"/>
    <w:rsid w:val="03EA337C"/>
    <w:rsid w:val="04190863"/>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B407EF"/>
    <w:rsid w:val="08E26F7C"/>
    <w:rsid w:val="093800B7"/>
    <w:rsid w:val="09EC40AE"/>
    <w:rsid w:val="0A0D0E47"/>
    <w:rsid w:val="0A110DF5"/>
    <w:rsid w:val="0A946656"/>
    <w:rsid w:val="0ADB2CF4"/>
    <w:rsid w:val="0B4C170E"/>
    <w:rsid w:val="0B635D71"/>
    <w:rsid w:val="0BB75FF6"/>
    <w:rsid w:val="0C042388"/>
    <w:rsid w:val="0C2855A3"/>
    <w:rsid w:val="0C5C2189"/>
    <w:rsid w:val="0CC36935"/>
    <w:rsid w:val="0DA14618"/>
    <w:rsid w:val="0DBC62AE"/>
    <w:rsid w:val="0E1767B5"/>
    <w:rsid w:val="0E386221"/>
    <w:rsid w:val="0E603A9C"/>
    <w:rsid w:val="0EA860DE"/>
    <w:rsid w:val="0EBF0F5A"/>
    <w:rsid w:val="0F30730F"/>
    <w:rsid w:val="0F380715"/>
    <w:rsid w:val="0F4F7355"/>
    <w:rsid w:val="0F6C6FDB"/>
    <w:rsid w:val="0F8805F1"/>
    <w:rsid w:val="10260301"/>
    <w:rsid w:val="105B2F23"/>
    <w:rsid w:val="10B310F7"/>
    <w:rsid w:val="10F249ED"/>
    <w:rsid w:val="110D3767"/>
    <w:rsid w:val="11A46BCD"/>
    <w:rsid w:val="11BC20CD"/>
    <w:rsid w:val="12497277"/>
    <w:rsid w:val="124F2BC9"/>
    <w:rsid w:val="128B0606"/>
    <w:rsid w:val="1298705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861701"/>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1A488D"/>
    <w:rsid w:val="22323F2B"/>
    <w:rsid w:val="2274615D"/>
    <w:rsid w:val="2377499C"/>
    <w:rsid w:val="237F2B13"/>
    <w:rsid w:val="23D379C3"/>
    <w:rsid w:val="24426B0A"/>
    <w:rsid w:val="245A486E"/>
    <w:rsid w:val="24F85AD9"/>
    <w:rsid w:val="25175F4B"/>
    <w:rsid w:val="25322951"/>
    <w:rsid w:val="254E2C98"/>
    <w:rsid w:val="260C61C8"/>
    <w:rsid w:val="264B7BA3"/>
    <w:rsid w:val="26773DC1"/>
    <w:rsid w:val="26D5184D"/>
    <w:rsid w:val="26E2276F"/>
    <w:rsid w:val="2790513A"/>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CE04DA"/>
    <w:rsid w:val="2D8D413C"/>
    <w:rsid w:val="2DA44E4C"/>
    <w:rsid w:val="2DD1787D"/>
    <w:rsid w:val="2EBE010F"/>
    <w:rsid w:val="2ED620E1"/>
    <w:rsid w:val="2F197CDD"/>
    <w:rsid w:val="2FC35981"/>
    <w:rsid w:val="2FF06D60"/>
    <w:rsid w:val="302C1EE7"/>
    <w:rsid w:val="30364DFA"/>
    <w:rsid w:val="311659E2"/>
    <w:rsid w:val="314C707A"/>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3F5A34"/>
    <w:rsid w:val="3E673999"/>
    <w:rsid w:val="3FA806EF"/>
    <w:rsid w:val="400823FB"/>
    <w:rsid w:val="413D6E88"/>
    <w:rsid w:val="41607061"/>
    <w:rsid w:val="41655D0E"/>
    <w:rsid w:val="418051B7"/>
    <w:rsid w:val="41F352F3"/>
    <w:rsid w:val="422E7F3E"/>
    <w:rsid w:val="423B1942"/>
    <w:rsid w:val="427D1CE1"/>
    <w:rsid w:val="42AD1004"/>
    <w:rsid w:val="432C1A00"/>
    <w:rsid w:val="43B32016"/>
    <w:rsid w:val="43F34346"/>
    <w:rsid w:val="44496945"/>
    <w:rsid w:val="444F5F09"/>
    <w:rsid w:val="44AF31BA"/>
    <w:rsid w:val="45062140"/>
    <w:rsid w:val="45E93670"/>
    <w:rsid w:val="46822C95"/>
    <w:rsid w:val="46967A84"/>
    <w:rsid w:val="47D00F21"/>
    <w:rsid w:val="48091059"/>
    <w:rsid w:val="48166E5A"/>
    <w:rsid w:val="48964506"/>
    <w:rsid w:val="48F301C0"/>
    <w:rsid w:val="493F4F1D"/>
    <w:rsid w:val="49767A34"/>
    <w:rsid w:val="49B52070"/>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650742"/>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841E8D"/>
    <w:rsid w:val="6C313409"/>
    <w:rsid w:val="6C672F85"/>
    <w:rsid w:val="6C71333F"/>
    <w:rsid w:val="6C93391D"/>
    <w:rsid w:val="6D3C2F82"/>
    <w:rsid w:val="6D873BF4"/>
    <w:rsid w:val="6D9D7AAA"/>
    <w:rsid w:val="6DAC7BB0"/>
    <w:rsid w:val="6DB815C9"/>
    <w:rsid w:val="6DF345E6"/>
    <w:rsid w:val="6E874625"/>
    <w:rsid w:val="6EBA0BF9"/>
    <w:rsid w:val="6ED670D6"/>
    <w:rsid w:val="6F126C2D"/>
    <w:rsid w:val="6F2F0E22"/>
    <w:rsid w:val="6F7C7E61"/>
    <w:rsid w:val="6FC32402"/>
    <w:rsid w:val="70322F14"/>
    <w:rsid w:val="706F1E6E"/>
    <w:rsid w:val="70F04FAA"/>
    <w:rsid w:val="71220F0F"/>
    <w:rsid w:val="715220E5"/>
    <w:rsid w:val="716A72EA"/>
    <w:rsid w:val="718D686E"/>
    <w:rsid w:val="725620A9"/>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D55041F"/>
    <w:rsid w:val="7DC520C1"/>
    <w:rsid w:val="7DF82DB5"/>
    <w:rsid w:val="7E602CED"/>
    <w:rsid w:val="7ED953B5"/>
    <w:rsid w:val="7EDC7236"/>
    <w:rsid w:val="7EE44648"/>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4"/>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5"/>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6"/>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7"/>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0"/>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49"/>
    <w:autoRedefine/>
    <w:unhideWhenUsed/>
    <w:qFormat/>
    <w:uiPriority w:val="0"/>
    <w:pPr>
      <w:ind w:firstLine="420" w:firstLineChars="200"/>
    </w:pPr>
  </w:style>
  <w:style w:type="paragraph" w:styleId="9">
    <w:name w:val="annotation text"/>
    <w:basedOn w:val="1"/>
    <w:link w:val="51"/>
    <w:autoRedefine/>
    <w:qFormat/>
    <w:uiPriority w:val="0"/>
    <w:pPr>
      <w:jc w:val="left"/>
    </w:pPr>
    <w:rPr>
      <w:szCs w:val="24"/>
    </w:rPr>
  </w:style>
  <w:style w:type="paragraph" w:styleId="10">
    <w:name w:val="Body Text 3"/>
    <w:basedOn w:val="1"/>
    <w:link w:val="52"/>
    <w:autoRedefine/>
    <w:semiHidden/>
    <w:unhideWhenUsed/>
    <w:qFormat/>
    <w:uiPriority w:val="99"/>
    <w:pPr>
      <w:spacing w:after="120"/>
    </w:pPr>
    <w:rPr>
      <w:sz w:val="16"/>
      <w:szCs w:val="16"/>
    </w:rPr>
  </w:style>
  <w:style w:type="paragraph" w:styleId="11">
    <w:name w:val="Body Text"/>
    <w:basedOn w:val="1"/>
    <w:next w:val="12"/>
    <w:link w:val="53"/>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4"/>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5"/>
    <w:autoRedefine/>
    <w:qFormat/>
    <w:uiPriority w:val="0"/>
    <w:rPr>
      <w:rFonts w:ascii="宋体" w:hAnsi="Courier New"/>
    </w:rPr>
  </w:style>
  <w:style w:type="paragraph" w:styleId="18">
    <w:name w:val="Date"/>
    <w:basedOn w:val="1"/>
    <w:next w:val="1"/>
    <w:link w:val="56"/>
    <w:autoRedefine/>
    <w:semiHidden/>
    <w:unhideWhenUsed/>
    <w:qFormat/>
    <w:uiPriority w:val="99"/>
    <w:pPr>
      <w:ind w:left="100" w:leftChars="2500"/>
    </w:pPr>
  </w:style>
  <w:style w:type="paragraph" w:styleId="19">
    <w:name w:val="Balloon Text"/>
    <w:basedOn w:val="1"/>
    <w:link w:val="137"/>
    <w:autoRedefine/>
    <w:semiHidden/>
    <w:unhideWhenUsed/>
    <w:qFormat/>
    <w:uiPriority w:val="99"/>
    <w:rPr>
      <w:sz w:val="18"/>
      <w:szCs w:val="18"/>
    </w:rPr>
  </w:style>
  <w:style w:type="paragraph" w:styleId="20">
    <w:name w:val="footer"/>
    <w:basedOn w:val="1"/>
    <w:link w:val="57"/>
    <w:autoRedefine/>
    <w:unhideWhenUsed/>
    <w:qFormat/>
    <w:uiPriority w:val="99"/>
    <w:pPr>
      <w:tabs>
        <w:tab w:val="center" w:pos="4153"/>
        <w:tab w:val="right" w:pos="8306"/>
      </w:tabs>
      <w:snapToGrid w:val="0"/>
      <w:jc w:val="left"/>
    </w:pPr>
    <w:rPr>
      <w:sz w:val="18"/>
      <w:szCs w:val="18"/>
    </w:rPr>
  </w:style>
  <w:style w:type="paragraph" w:styleId="21">
    <w:name w:val="header"/>
    <w:basedOn w:val="1"/>
    <w:link w:val="5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59"/>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0"/>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Default"/>
    <w:next w:val="40"/>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0">
    <w:name w:val="Char Char10 Char Char Char Char"/>
    <w:basedOn w:val="1"/>
    <w:next w:val="41"/>
    <w:autoRedefine/>
    <w:qFormat/>
    <w:uiPriority w:val="0"/>
    <w:rPr>
      <w:rFonts w:ascii="Calibri" w:hAnsi="Calibri"/>
      <w:kern w:val="0"/>
    </w:rPr>
  </w:style>
  <w:style w:type="paragraph" w:customStyle="1" w:styleId="41">
    <w:name w:val="xl87"/>
    <w:basedOn w:val="1"/>
    <w:next w:val="42"/>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2">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4">
    <w:name w:val="标题 1 Char"/>
    <w:basedOn w:val="33"/>
    <w:link w:val="3"/>
    <w:autoRedefine/>
    <w:qFormat/>
    <w:uiPriority w:val="9"/>
    <w:rPr>
      <w:b/>
      <w:bCs/>
      <w:kern w:val="44"/>
      <w:sz w:val="44"/>
      <w:szCs w:val="44"/>
    </w:rPr>
  </w:style>
  <w:style w:type="character" w:customStyle="1" w:styleId="45">
    <w:name w:val="标题 2 Char"/>
    <w:basedOn w:val="33"/>
    <w:link w:val="2"/>
    <w:autoRedefine/>
    <w:qFormat/>
    <w:uiPriority w:val="0"/>
    <w:rPr>
      <w:rFonts w:ascii="Arial" w:hAnsi="Arial" w:eastAsia="黑体" w:cs="Times New Roman"/>
      <w:b/>
      <w:sz w:val="32"/>
      <w:szCs w:val="20"/>
    </w:rPr>
  </w:style>
  <w:style w:type="character" w:customStyle="1" w:styleId="46">
    <w:name w:val="标题 3 Char"/>
    <w:basedOn w:val="33"/>
    <w:link w:val="4"/>
    <w:autoRedefine/>
    <w:qFormat/>
    <w:uiPriority w:val="9"/>
    <w:rPr>
      <w:b/>
      <w:bCs/>
      <w:sz w:val="32"/>
      <w:szCs w:val="32"/>
    </w:rPr>
  </w:style>
  <w:style w:type="character" w:customStyle="1" w:styleId="47">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8">
    <w:name w:val="样式1"/>
    <w:basedOn w:val="21"/>
    <w:next w:val="6"/>
    <w:autoRedefine/>
    <w:qFormat/>
    <w:uiPriority w:val="0"/>
    <w:pPr>
      <w:tabs>
        <w:tab w:val="left" w:pos="425"/>
      </w:tabs>
      <w:ind w:left="425" w:hanging="425"/>
    </w:pPr>
  </w:style>
  <w:style w:type="character" w:customStyle="1" w:styleId="49">
    <w:name w:val="正文缩进 Char"/>
    <w:link w:val="8"/>
    <w:autoRedefine/>
    <w:qFormat/>
    <w:uiPriority w:val="0"/>
  </w:style>
  <w:style w:type="character" w:customStyle="1" w:styleId="50">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1">
    <w:name w:val="批注文字 Char1"/>
    <w:link w:val="9"/>
    <w:autoRedefine/>
    <w:qFormat/>
    <w:uiPriority w:val="0"/>
    <w:rPr>
      <w:szCs w:val="24"/>
    </w:rPr>
  </w:style>
  <w:style w:type="character" w:customStyle="1" w:styleId="52">
    <w:name w:val="正文文本 3 Char"/>
    <w:basedOn w:val="33"/>
    <w:link w:val="10"/>
    <w:autoRedefine/>
    <w:semiHidden/>
    <w:qFormat/>
    <w:uiPriority w:val="99"/>
    <w:rPr>
      <w:sz w:val="16"/>
      <w:szCs w:val="16"/>
    </w:rPr>
  </w:style>
  <w:style w:type="character" w:customStyle="1" w:styleId="53">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4">
    <w:name w:val="正文文本缩进 Char"/>
    <w:basedOn w:val="33"/>
    <w:link w:val="14"/>
    <w:autoRedefine/>
    <w:semiHidden/>
    <w:qFormat/>
    <w:uiPriority w:val="99"/>
  </w:style>
  <w:style w:type="character" w:customStyle="1" w:styleId="55">
    <w:name w:val="纯文本 Char"/>
    <w:link w:val="17"/>
    <w:autoRedefine/>
    <w:qFormat/>
    <w:uiPriority w:val="0"/>
    <w:rPr>
      <w:rFonts w:ascii="宋体" w:hAnsi="Courier New"/>
    </w:rPr>
  </w:style>
  <w:style w:type="character" w:customStyle="1" w:styleId="56">
    <w:name w:val="日期 Char"/>
    <w:basedOn w:val="33"/>
    <w:link w:val="18"/>
    <w:autoRedefine/>
    <w:semiHidden/>
    <w:qFormat/>
    <w:uiPriority w:val="99"/>
    <w:rPr>
      <w:kern w:val="2"/>
      <w:sz w:val="21"/>
      <w:szCs w:val="22"/>
    </w:rPr>
  </w:style>
  <w:style w:type="character" w:customStyle="1" w:styleId="57">
    <w:name w:val="页脚 Char"/>
    <w:basedOn w:val="33"/>
    <w:link w:val="20"/>
    <w:autoRedefine/>
    <w:qFormat/>
    <w:uiPriority w:val="99"/>
    <w:rPr>
      <w:sz w:val="18"/>
      <w:szCs w:val="18"/>
    </w:rPr>
  </w:style>
  <w:style w:type="character" w:customStyle="1" w:styleId="58">
    <w:name w:val="页眉 Char"/>
    <w:basedOn w:val="33"/>
    <w:link w:val="21"/>
    <w:autoRedefine/>
    <w:qFormat/>
    <w:uiPriority w:val="99"/>
    <w:rPr>
      <w:sz w:val="18"/>
      <w:szCs w:val="18"/>
    </w:rPr>
  </w:style>
  <w:style w:type="character" w:customStyle="1" w:styleId="59">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0">
    <w:name w:val="正文首行缩进 Char"/>
    <w:basedOn w:val="53"/>
    <w:link w:val="29"/>
    <w:autoRedefine/>
    <w:semiHidden/>
    <w:qFormat/>
    <w:uiPriority w:val="99"/>
    <w:rPr>
      <w:rFonts w:ascii="楷体_GB2312" w:hAnsi="Times New Roman" w:eastAsia="楷体_GB2312" w:cs="Times New Roman"/>
      <w:kern w:val="0"/>
      <w:sz w:val="28"/>
      <w:szCs w:val="20"/>
    </w:rPr>
  </w:style>
  <w:style w:type="table" w:customStyle="1" w:styleId="6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2">
    <w:name w:val="Table Paragraph"/>
    <w:basedOn w:val="1"/>
    <w:autoRedefine/>
    <w:qFormat/>
    <w:uiPriority w:val="1"/>
    <w:pPr>
      <w:jc w:val="left"/>
    </w:pPr>
    <w:rPr>
      <w:kern w:val="0"/>
      <w:sz w:val="22"/>
      <w:lang w:eastAsia="en-US"/>
    </w:rPr>
  </w:style>
  <w:style w:type="character" w:customStyle="1" w:styleId="63">
    <w:name w:val="批注文字 Char"/>
    <w:basedOn w:val="33"/>
    <w:autoRedefine/>
    <w:semiHidden/>
    <w:qFormat/>
    <w:uiPriority w:val="99"/>
  </w:style>
  <w:style w:type="character" w:customStyle="1" w:styleId="64">
    <w:name w:val="纯文本 Char1"/>
    <w:basedOn w:val="33"/>
    <w:autoRedefine/>
    <w:semiHidden/>
    <w:qFormat/>
    <w:uiPriority w:val="99"/>
    <w:rPr>
      <w:rFonts w:ascii="宋体" w:hAnsi="Courier New" w:eastAsia="宋体" w:cs="Courier New"/>
      <w:szCs w:val="21"/>
    </w:rPr>
  </w:style>
  <w:style w:type="paragraph" w:customStyle="1" w:styleId="6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font01"/>
    <w:autoRedefine/>
    <w:qFormat/>
    <w:uiPriority w:val="0"/>
    <w:rPr>
      <w:rFonts w:hint="eastAsia" w:ascii="宋体" w:hAnsi="宋体" w:eastAsia="宋体" w:cs="宋体"/>
      <w:color w:val="000000"/>
      <w:sz w:val="22"/>
      <w:szCs w:val="22"/>
      <w:u w:val="none"/>
    </w:rPr>
  </w:style>
  <w:style w:type="paragraph" w:customStyle="1" w:styleId="6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8">
    <w:name w:val="List Paragraph"/>
    <w:basedOn w:val="1"/>
    <w:link w:val="141"/>
    <w:autoRedefine/>
    <w:qFormat/>
    <w:uiPriority w:val="34"/>
    <w:pPr>
      <w:ind w:firstLine="420" w:firstLineChars="200"/>
    </w:pPr>
  </w:style>
  <w:style w:type="paragraph" w:customStyle="1" w:styleId="69">
    <w:name w:val="样式 标题 2 + Times New Roman 四号 非加粗 段前: 5 磅 段后: 0 磅 行距: 固定值 20..."/>
    <w:basedOn w:val="2"/>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2">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4">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6">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5">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3">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7">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8">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0">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2">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4">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5">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7">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3">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6">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0">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1">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5">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6">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7">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8">
    <w:name w:val="列出段落1"/>
    <w:basedOn w:val="1"/>
    <w:link w:val="139"/>
    <w:autoRedefine/>
    <w:qFormat/>
    <w:uiPriority w:val="0"/>
    <w:pPr>
      <w:ind w:firstLine="420" w:firstLineChars="200"/>
    </w:pPr>
    <w:rPr>
      <w:rFonts w:ascii="Calibri" w:hAnsi="Calibri" w:eastAsia="宋体" w:cs="Times New Roman"/>
    </w:rPr>
  </w:style>
  <w:style w:type="character" w:customStyle="1" w:styleId="139">
    <w:name w:val="List Paragraph Char Char"/>
    <w:link w:val="138"/>
    <w:autoRedefine/>
    <w:qFormat/>
    <w:uiPriority w:val="0"/>
    <w:rPr>
      <w:rFonts w:ascii="Calibri" w:hAnsi="Calibri"/>
      <w:kern w:val="2"/>
      <w:sz w:val="21"/>
      <w:szCs w:val="22"/>
    </w:rPr>
  </w:style>
  <w:style w:type="character" w:customStyle="1" w:styleId="140">
    <w:name w:val="纯文本 字符1"/>
    <w:autoRedefine/>
    <w:qFormat/>
    <w:uiPriority w:val="0"/>
    <w:rPr>
      <w:rFonts w:ascii="宋体" w:hAnsi="Courier New"/>
      <w:kern w:val="2"/>
      <w:sz w:val="21"/>
    </w:rPr>
  </w:style>
  <w:style w:type="character" w:customStyle="1" w:styleId="141">
    <w:name w:val="列出段落 Char"/>
    <w:link w:val="68"/>
    <w:autoRedefine/>
    <w:qFormat/>
    <w:locked/>
    <w:uiPriority w:val="34"/>
    <w:rPr>
      <w:rFonts w:asciiTheme="minorHAnsi" w:hAnsiTheme="minorHAnsi" w:eastAsiaTheme="minorEastAsia" w:cstheme="minorBidi"/>
      <w:kern w:val="2"/>
      <w:sz w:val="21"/>
      <w:szCs w:val="22"/>
    </w:rPr>
  </w:style>
  <w:style w:type="character" w:customStyle="1" w:styleId="142">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3">
    <w:name w:val="hover16"/>
    <w:basedOn w:val="33"/>
    <w:autoRedefine/>
    <w:qFormat/>
    <w:uiPriority w:val="0"/>
  </w:style>
  <w:style w:type="character" w:customStyle="1" w:styleId="144">
    <w:name w:val="hover17"/>
    <w:basedOn w:val="33"/>
    <w:autoRedefine/>
    <w:qFormat/>
    <w:uiPriority w:val="0"/>
  </w:style>
  <w:style w:type="character" w:customStyle="1" w:styleId="145">
    <w:name w:val="NormalCharacter"/>
    <w:autoRedefine/>
    <w:qFormat/>
    <w:uiPriority w:val="0"/>
  </w:style>
  <w:style w:type="paragraph" w:customStyle="1" w:styleId="146">
    <w:name w:val="p0"/>
    <w:basedOn w:val="1"/>
    <w:autoRedefine/>
    <w:qFormat/>
    <w:uiPriority w:val="0"/>
    <w:pPr>
      <w:widowControl/>
    </w:pPr>
    <w:rPr>
      <w:kern w:val="0"/>
      <w:szCs w:val="21"/>
    </w:rPr>
  </w:style>
  <w:style w:type="character" w:customStyle="1" w:styleId="147">
    <w:name w:val="normal1"/>
    <w:autoRedefine/>
    <w:qFormat/>
    <w:uiPriority w:val="0"/>
    <w:rPr>
      <w:rFonts w:hint="default" w:ascii="ˎ̥" w:hAnsi="ˎ̥"/>
      <w:sz w:val="20"/>
      <w:u w:val="none"/>
    </w:rPr>
  </w:style>
  <w:style w:type="character" w:customStyle="1" w:styleId="148">
    <w:name w:val="xmid1"/>
    <w:basedOn w:val="33"/>
    <w:autoRedefine/>
    <w:qFormat/>
    <w:uiPriority w:val="0"/>
    <w:rPr>
      <w:color w:val="B1B1B1"/>
      <w:sz w:val="18"/>
      <w:szCs w:val="18"/>
    </w:rPr>
  </w:style>
  <w:style w:type="paragraph" w:styleId="149">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0">
    <w:name w:val="首行缩进"/>
    <w:basedOn w:val="1"/>
    <w:autoRedefine/>
    <w:qFormat/>
    <w:uiPriority w:val="0"/>
    <w:pPr>
      <w:spacing w:line="360" w:lineRule="auto"/>
      <w:ind w:firstLine="420" w:firstLineChars="200"/>
    </w:pPr>
    <w:rPr>
      <w:rFonts w:ascii="宋体" w:hAnsi="宋体"/>
    </w:rPr>
  </w:style>
  <w:style w:type="paragraph" w:customStyle="1" w:styleId="151">
    <w:name w:val="列表段落1"/>
    <w:basedOn w:val="1"/>
    <w:autoRedefine/>
    <w:unhideWhenUsed/>
    <w:qFormat/>
    <w:uiPriority w:val="34"/>
    <w:pPr>
      <w:ind w:firstLine="420" w:firstLineChars="200"/>
    </w:pPr>
  </w:style>
  <w:style w:type="paragraph" w:customStyle="1" w:styleId="152">
    <w:name w:val="正文_13_0"/>
    <w:basedOn w:val="1"/>
    <w:autoRedefine/>
    <w:qFormat/>
    <w:uiPriority w:val="0"/>
    <w:rPr>
      <w:szCs w:val="21"/>
    </w:rPr>
  </w:style>
  <w:style w:type="paragraph" w:customStyle="1" w:styleId="153">
    <w:name w:val="正文1"/>
    <w:basedOn w:val="1"/>
    <w:next w:val="154"/>
    <w:autoRedefine/>
    <w:qFormat/>
    <w:uiPriority w:val="0"/>
    <w:pPr>
      <w:spacing w:line="380" w:lineRule="exact"/>
      <w:jc w:val="center"/>
    </w:pPr>
    <w:rPr>
      <w:rFonts w:ascii="黑体" w:eastAsia="黑体"/>
    </w:rPr>
  </w:style>
  <w:style w:type="paragraph" w:customStyle="1" w:styleId="154">
    <w:name w:val="表格"/>
    <w:basedOn w:val="1"/>
    <w:next w:val="155"/>
    <w:autoRedefine/>
    <w:qFormat/>
    <w:uiPriority w:val="0"/>
    <w:pPr>
      <w:jc w:val="center"/>
    </w:pPr>
    <w:rPr>
      <w:rFonts w:ascii="华文细黑"/>
    </w:rPr>
  </w:style>
  <w:style w:type="paragraph" w:customStyle="1" w:styleId="155">
    <w:name w:val="空半行"/>
    <w:basedOn w:val="1"/>
    <w:next w:val="156"/>
    <w:autoRedefine/>
    <w:qFormat/>
    <w:uiPriority w:val="0"/>
    <w:pPr>
      <w:spacing w:line="120" w:lineRule="exact"/>
    </w:pPr>
    <w:rPr>
      <w:rFonts w:eastAsia="仿宋_GB2312"/>
      <w:color w:val="FFFFFF"/>
      <w:sz w:val="30"/>
    </w:rPr>
  </w:style>
  <w:style w:type="paragraph" w:customStyle="1" w:styleId="156">
    <w:name w:val="样式"/>
    <w:next w:val="93"/>
    <w:autoRedefine/>
    <w:qFormat/>
    <w:uiPriority w:val="0"/>
    <w:pPr>
      <w:widowControl w:val="0"/>
      <w:jc w:val="both"/>
    </w:pPr>
    <w:rPr>
      <w:rFonts w:ascii="Calibri" w:hAnsi="Calibri" w:eastAsia="宋体" w:cs="Times New Roman"/>
      <w:sz w:val="21"/>
      <w:lang w:val="en-US" w:eastAsia="zh-CN" w:bidi="ar-SA"/>
    </w:rPr>
  </w:style>
  <w:style w:type="paragraph" w:customStyle="1" w:styleId="157">
    <w:name w:val="无间隔1"/>
    <w:basedOn w:val="1"/>
    <w:autoRedefine/>
    <w:qFormat/>
    <w:uiPriority w:val="99"/>
    <w:pPr>
      <w:spacing w:line="400" w:lineRule="exact"/>
    </w:pPr>
  </w:style>
  <w:style w:type="character" w:customStyle="1" w:styleId="158">
    <w:name w:val="after"/>
    <w:basedOn w:val="33"/>
    <w:autoRedefine/>
    <w:qFormat/>
    <w:uiPriority w:val="0"/>
    <w:rPr>
      <w:shd w:val="clear" w:fill="2D4F80"/>
    </w:rPr>
  </w:style>
  <w:style w:type="character" w:customStyle="1" w:styleId="159">
    <w:name w:val="first-child"/>
    <w:basedOn w:val="33"/>
    <w:autoRedefine/>
    <w:qFormat/>
    <w:uiPriority w:val="0"/>
    <w:rPr>
      <w:rFonts w:ascii="Arial" w:hAnsi="Arial" w:cs="Arial"/>
      <w:sz w:val="57"/>
      <w:szCs w:val="57"/>
    </w:rPr>
  </w:style>
  <w:style w:type="character" w:customStyle="1" w:styleId="160">
    <w:name w:val="first-child1"/>
    <w:basedOn w:val="33"/>
    <w:autoRedefine/>
    <w:qFormat/>
    <w:uiPriority w:val="0"/>
    <w:rPr>
      <w:color w:val="999999"/>
    </w:rPr>
  </w:style>
  <w:style w:type="character" w:customStyle="1" w:styleId="161">
    <w:name w:val="first-child2"/>
    <w:basedOn w:val="33"/>
    <w:autoRedefine/>
    <w:qFormat/>
    <w:uiPriority w:val="0"/>
    <w:rPr>
      <w:sz w:val="24"/>
      <w:szCs w:val="24"/>
    </w:rPr>
  </w:style>
  <w:style w:type="character" w:customStyle="1" w:styleId="162">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2631</Words>
  <Characters>2817</Characters>
  <Lines>315</Lines>
  <Paragraphs>88</Paragraphs>
  <TotalTime>1</TotalTime>
  <ScaleCrop>false</ScaleCrop>
  <LinksUpToDate>false</LinksUpToDate>
  <CharactersWithSpaces>2997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Queen@</cp:lastModifiedBy>
  <cp:lastPrinted>2022-03-04T01:40:00Z</cp:lastPrinted>
  <dcterms:modified xsi:type="dcterms:W3CDTF">2025-06-02T01:54:11Z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96043CC9B9254C65906CEB6A5BDAC4EC_13</vt:lpwstr>
  </property>
  <property fmtid="{D5CDD505-2E9C-101B-9397-08002B2CF9AE}" pid="4" name="KSOTemplateDocerSaveRecord">
    <vt:lpwstr>eyJoZGlkIjoiNDdiYzIwYzJkY2VlZTA0OGY0ZGI2YmQyZmFjZDk5NjQiLCJ1c2VySWQiOiIzNDU5NTk2NDkifQ==</vt:lpwstr>
  </property>
</Properties>
</file>