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数据库运行及运维安全服务项目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w:t>
      </w:r>
      <w:r>
        <w:rPr>
          <w:rFonts w:hint="eastAsia" w:ascii="宋体" w:hAnsi="宋体" w:cs="宋体"/>
          <w:b/>
          <w:sz w:val="32"/>
          <w:highlight w:val="none"/>
          <w:lang w:val="en-US" w:eastAsia="zh-CN"/>
        </w:rPr>
        <w:t>25</w:t>
      </w:r>
      <w:r>
        <w:rPr>
          <w:rFonts w:hint="eastAsia" w:ascii="宋体" w:hAnsi="宋体" w:cs="宋体"/>
          <w:b/>
          <w:sz w:val="32"/>
          <w:highlight w:val="none"/>
        </w:rPr>
        <w:t>-</w:t>
      </w:r>
      <w:r>
        <w:rPr>
          <w:rFonts w:hint="eastAsia" w:ascii="宋体" w:hAnsi="宋体" w:cs="宋体"/>
          <w:b/>
          <w:sz w:val="32"/>
          <w:highlight w:val="none"/>
          <w:lang w:val="en-US" w:eastAsia="zh-CN"/>
        </w:rPr>
        <w:t>077</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62E69001">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lang w:eastAsia="zh-CN"/>
        </w:rPr>
        <w:t>河南省胸科医院数据库运行及运维安全服务项目</w:t>
      </w:r>
      <w:r>
        <w:rPr>
          <w:rFonts w:hint="eastAsia" w:ascii="宋体" w:hAnsi="宋体"/>
          <w:b/>
          <w:sz w:val="28"/>
          <w:szCs w:val="28"/>
        </w:rPr>
        <w:t xml:space="preserve"> </w:t>
      </w:r>
    </w:p>
    <w:p w14:paraId="11716E89">
      <w:pPr>
        <w:pStyle w:val="2"/>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河南省胸科医院数据库运行及运维安全服务项目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ascii="宋体" w:hAnsi="宋体" w:cs="宋体"/>
          <w:sz w:val="24"/>
          <w:szCs w:val="24"/>
          <w:lang w:val="en-US" w:eastAsia="zh-CN"/>
        </w:rPr>
        <w:t>确</w:t>
      </w:r>
      <w:r>
        <w:rPr>
          <w:rFonts w:hint="eastAsia" w:ascii="宋体" w:hAnsi="宋体" w:cs="宋体"/>
          <w:sz w:val="24"/>
          <w:szCs w:val="24"/>
          <w:lang w:val="en-US" w:eastAsia="zh-CN"/>
        </w:rPr>
        <w:t>保院内系统数据库能够持续获得专业的技术支持和维护</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49.5</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年7月</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9EEA74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180CCF8A">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755E8A7B">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653A2F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2C496D15">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4E8886AC">
            <w:pPr>
              <w:pStyle w:val="29"/>
              <w:rPr>
                <w:rFonts w:hint="eastAsia"/>
                <w:highlight w:val="none"/>
                <w:lang w:val="en-US" w:eastAsia="zh-CN"/>
              </w:rPr>
            </w:pPr>
          </w:p>
          <w:p w14:paraId="382EAF03">
            <w:pPr>
              <w:spacing w:line="360" w:lineRule="auto"/>
              <w:ind w:firstLine="240" w:firstLineChars="100"/>
              <w:jc w:val="left"/>
              <w:rPr>
                <w:rFonts w:hint="eastAsia" w:ascii="宋体" w:hAnsi="宋体"/>
                <w:sz w:val="24"/>
                <w:highlight w:val="none"/>
                <w:lang w:val="en-US" w:eastAsia="zh-CN"/>
              </w:rPr>
            </w:pPr>
          </w:p>
          <w:p w14:paraId="7CD06FE4">
            <w:pPr>
              <w:spacing w:line="360" w:lineRule="auto"/>
              <w:ind w:firstLine="240" w:firstLineChars="100"/>
              <w:jc w:val="left"/>
              <w:rPr>
                <w:rFonts w:hint="eastAsia" w:ascii="宋体" w:hAnsi="宋体"/>
                <w:sz w:val="24"/>
                <w:highlight w:val="none"/>
                <w:lang w:val="en-US" w:eastAsia="zh-CN"/>
              </w:rPr>
            </w:pPr>
          </w:p>
          <w:p w14:paraId="0A6FC458">
            <w:pPr>
              <w:pStyle w:val="29"/>
              <w:rPr>
                <w:rFonts w:hint="eastAsia"/>
                <w:highlight w:val="none"/>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议价时间另行通知（关注邮箱及官网）</w:t>
            </w:r>
          </w:p>
          <w:p w14:paraId="4DDC5709">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0F8F65E5">
      <w:pPr>
        <w:numPr>
          <w:ilvl w:val="0"/>
          <w:numId w:val="0"/>
        </w:numPr>
        <w:spacing w:line="360" w:lineRule="auto"/>
        <w:jc w:val="both"/>
        <w:rPr>
          <w:rFonts w:hint="eastAsia" w:eastAsia="宋体" w:cs="Times New Roman" w:asciiTheme="minorEastAsia" w:hAnsiTheme="minorEastAsia"/>
          <w:b/>
          <w:color w:val="000000" w:themeColor="text1"/>
          <w:sz w:val="28"/>
          <w:szCs w:val="28"/>
          <w:lang w:val="en-US" w:eastAsia="zh-CN"/>
          <w14:textFill>
            <w14:solidFill>
              <w14:schemeClr w14:val="tx1"/>
            </w14:solidFill>
          </w14:textFill>
        </w:rPr>
      </w:pPr>
      <w:r>
        <w:rPr>
          <w:rFonts w:hint="eastAsia" w:eastAsia="宋体" w:cs="Times New Roman" w:asciiTheme="minorEastAsia" w:hAnsiTheme="minorEastAsia"/>
          <w:b/>
          <w:color w:val="000000" w:themeColor="text1"/>
          <w:sz w:val="28"/>
          <w:szCs w:val="28"/>
          <w:lang w:val="en-US" w:eastAsia="zh-CN"/>
          <w14:textFill>
            <w14:solidFill>
              <w14:schemeClr w14:val="tx1"/>
            </w14:solidFill>
          </w14:textFill>
        </w:rPr>
        <w:t>一、技术要求：</w:t>
      </w:r>
    </w:p>
    <w:tbl>
      <w:tblPr>
        <w:tblStyle w:val="31"/>
        <w:tblpPr w:leftFromText="180" w:rightFromText="180" w:vertAnchor="text" w:horzAnchor="page" w:tblpX="1636" w:tblpY="217"/>
        <w:tblOverlap w:val="never"/>
        <w:tblW w:w="8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7295"/>
      </w:tblGrid>
      <w:tr w14:paraId="662A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61" w:type="dxa"/>
            <w:vAlign w:val="center"/>
          </w:tcPr>
          <w:p w14:paraId="7C5D135A">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7295" w:type="dxa"/>
            <w:vAlign w:val="center"/>
          </w:tcPr>
          <w:p w14:paraId="2D720882">
            <w:pPr>
              <w:spacing w:line="360" w:lineRule="exact"/>
              <w:jc w:val="center"/>
              <w:rPr>
                <w:rFonts w:hint="eastAsia" w:ascii="宋体" w:hAnsi="宋体" w:eastAsia="宋体" w:cs="宋体"/>
                <w:sz w:val="24"/>
                <w:szCs w:val="24"/>
              </w:rPr>
            </w:pPr>
            <w:r>
              <w:rPr>
                <w:rFonts w:hint="eastAsia" w:ascii="宋体" w:hAnsi="宋体" w:eastAsia="宋体" w:cs="宋体"/>
                <w:b/>
                <w:w w:val="80"/>
                <w:sz w:val="24"/>
                <w:szCs w:val="24"/>
                <w:lang w:val="en-US" w:eastAsia="zh-CN"/>
              </w:rPr>
              <w:t>技术条款</w:t>
            </w:r>
            <w:r>
              <w:rPr>
                <w:rFonts w:hint="eastAsia" w:ascii="宋体" w:hAnsi="宋体" w:eastAsia="宋体" w:cs="宋体"/>
                <w:b/>
                <w:w w:val="80"/>
                <w:sz w:val="24"/>
                <w:szCs w:val="24"/>
              </w:rPr>
              <w:t>要求</w:t>
            </w:r>
          </w:p>
        </w:tc>
      </w:tr>
      <w:tr w14:paraId="1073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61" w:type="dxa"/>
            <w:vAlign w:val="center"/>
          </w:tcPr>
          <w:p w14:paraId="04E10248">
            <w:pPr>
              <w:widowControl/>
              <w:wordWrap w:val="0"/>
              <w:spacing w:line="360" w:lineRule="exact"/>
              <w:ind w:firstLine="241" w:firstLineChars="100"/>
              <w:jc w:val="both"/>
              <w:rPr>
                <w:rFonts w:hint="eastAsia" w:ascii="宋体" w:hAnsi="宋体" w:eastAsia="宋体" w:cs="宋体"/>
                <w:b/>
                <w:bCs/>
                <w:sz w:val="24"/>
                <w:szCs w:val="24"/>
                <w:lang w:eastAsia="zh-CN"/>
              </w:rPr>
            </w:pPr>
            <w:r>
              <w:rPr>
                <w:rFonts w:hint="eastAsia" w:ascii="宋体" w:hAnsi="宋体" w:cs="宋体"/>
                <w:b/>
                <w:bCs/>
                <w:sz w:val="24"/>
                <w:szCs w:val="24"/>
                <w:lang w:val="en-US" w:eastAsia="zh-CN"/>
              </w:rPr>
              <w:t>1、</w:t>
            </w:r>
          </w:p>
        </w:tc>
        <w:tc>
          <w:tcPr>
            <w:tcW w:w="7295" w:type="dxa"/>
            <w:vAlign w:val="center"/>
          </w:tcPr>
          <w:p w14:paraId="70608472">
            <w:pPr>
              <w:spacing w:line="360" w:lineRule="exact"/>
              <w:rPr>
                <w:rFonts w:hint="eastAsia" w:ascii="宋体" w:hAnsi="宋体" w:eastAsia="宋体" w:cs="宋体"/>
                <w:b/>
                <w:bCs/>
                <w:sz w:val="24"/>
                <w:szCs w:val="24"/>
              </w:rPr>
            </w:pPr>
            <w:bookmarkStart w:id="1" w:name="OLE_LINK6"/>
            <w:r>
              <w:rPr>
                <w:rFonts w:hint="eastAsia" w:ascii="宋体" w:hAnsi="宋体" w:eastAsia="宋体" w:cs="宋体"/>
                <w:b/>
                <w:bCs/>
                <w:sz w:val="24"/>
                <w:szCs w:val="24"/>
              </w:rPr>
              <w:t>数据库</w:t>
            </w:r>
            <w:r>
              <w:rPr>
                <w:rFonts w:hint="eastAsia" w:ascii="宋体" w:hAnsi="宋体" w:cs="宋体"/>
                <w:b/>
                <w:bCs/>
                <w:sz w:val="24"/>
                <w:szCs w:val="24"/>
                <w:lang w:val="en-US" w:eastAsia="zh-CN"/>
              </w:rPr>
              <w:t>运维</w:t>
            </w:r>
            <w:r>
              <w:rPr>
                <w:rFonts w:hint="eastAsia" w:ascii="宋体" w:hAnsi="宋体" w:eastAsia="宋体" w:cs="宋体"/>
                <w:b/>
                <w:bCs/>
                <w:sz w:val="24"/>
                <w:szCs w:val="24"/>
              </w:rPr>
              <w:t>服务</w:t>
            </w:r>
            <w:bookmarkEnd w:id="1"/>
          </w:p>
        </w:tc>
      </w:tr>
      <w:tr w14:paraId="4414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961" w:type="dxa"/>
            <w:vAlign w:val="center"/>
          </w:tcPr>
          <w:p w14:paraId="637CB444">
            <w:pPr>
              <w:widowControl/>
              <w:wordWrap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7295" w:type="dxa"/>
            <w:vAlign w:val="center"/>
          </w:tcPr>
          <w:p w14:paraId="26AFCBDD">
            <w:pPr>
              <w:widowControl/>
              <w:spacing w:line="360" w:lineRule="exact"/>
              <w:rPr>
                <w:rFonts w:hint="eastAsia" w:ascii="宋体" w:hAnsi="宋体" w:eastAsia="宋体" w:cs="宋体"/>
                <w:sz w:val="24"/>
                <w:szCs w:val="24"/>
              </w:rPr>
            </w:pPr>
            <w:r>
              <w:rPr>
                <w:rFonts w:hint="eastAsia" w:ascii="宋体" w:hAnsi="宋体" w:eastAsia="宋体" w:cs="宋体"/>
                <w:sz w:val="24"/>
                <w:szCs w:val="24"/>
              </w:rPr>
              <w:t>提供7*24小时响应</w:t>
            </w:r>
            <w:r>
              <w:rPr>
                <w:rFonts w:hint="eastAsia" w:ascii="宋体" w:hAnsi="宋体" w:eastAsia="宋体" w:cs="宋体"/>
                <w:sz w:val="24"/>
                <w:szCs w:val="24"/>
                <w:lang w:eastAsia="zh-CN"/>
              </w:rPr>
              <w:t>及技术</w:t>
            </w:r>
            <w:r>
              <w:rPr>
                <w:rFonts w:hint="eastAsia" w:ascii="宋体" w:hAnsi="宋体" w:eastAsia="宋体" w:cs="宋体"/>
                <w:sz w:val="24"/>
                <w:szCs w:val="24"/>
              </w:rPr>
              <w:t>支持服务。</w:t>
            </w:r>
          </w:p>
        </w:tc>
      </w:tr>
      <w:tr w14:paraId="0047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961" w:type="dxa"/>
            <w:vAlign w:val="center"/>
          </w:tcPr>
          <w:p w14:paraId="210974BC">
            <w:pPr>
              <w:widowControl/>
              <w:wordWrap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7295" w:type="dxa"/>
            <w:vAlign w:val="center"/>
          </w:tcPr>
          <w:p w14:paraId="6BB4FCB0">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现场应急响应服务</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
              </w:rPr>
              <w:t>当系统数据库出现故障，系统处于完全瘫痪状态，不能运行或严重影响使用时。</w:t>
            </w:r>
            <w:r>
              <w:rPr>
                <w:rFonts w:hint="eastAsia" w:ascii="宋体" w:hAnsi="宋体" w:eastAsia="宋体" w:cs="宋体"/>
                <w:sz w:val="24"/>
                <w:szCs w:val="24"/>
              </w:rPr>
              <w:t>提供现场</w:t>
            </w:r>
            <w:r>
              <w:rPr>
                <w:rFonts w:hint="eastAsia" w:ascii="宋体" w:hAnsi="宋体" w:eastAsia="宋体" w:cs="宋体"/>
                <w:sz w:val="24"/>
                <w:szCs w:val="24"/>
                <w:lang w:val="en-US" w:eastAsia="zh-CN"/>
              </w:rPr>
              <w:t>应急</w:t>
            </w:r>
            <w:r>
              <w:rPr>
                <w:rFonts w:hint="eastAsia" w:ascii="宋体" w:hAnsi="宋体" w:eastAsia="宋体" w:cs="宋体"/>
                <w:sz w:val="24"/>
                <w:szCs w:val="24"/>
              </w:rPr>
              <w:t>响应支持服务</w:t>
            </w:r>
            <w:r>
              <w:rPr>
                <w:rFonts w:hint="eastAsia" w:ascii="宋体" w:hAnsi="宋体" w:eastAsia="宋体" w:cs="宋体"/>
                <w:sz w:val="24"/>
                <w:szCs w:val="24"/>
                <w:lang w:eastAsia="zh-CN"/>
              </w:rPr>
              <w:t>，</w:t>
            </w:r>
            <w:r>
              <w:rPr>
                <w:rFonts w:hint="eastAsia" w:ascii="宋体" w:hAnsi="宋体" w:eastAsia="宋体" w:cs="宋体"/>
                <w:sz w:val="24"/>
                <w:szCs w:val="24"/>
              </w:rPr>
              <w:t>现场天数不限。</w:t>
            </w:r>
          </w:p>
        </w:tc>
      </w:tr>
      <w:tr w14:paraId="29BB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961" w:type="dxa"/>
            <w:vAlign w:val="center"/>
          </w:tcPr>
          <w:p w14:paraId="56BE733E">
            <w:pPr>
              <w:widowControl/>
              <w:wordWrap w:val="0"/>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7295" w:type="dxa"/>
            <w:vAlign w:val="center"/>
          </w:tcPr>
          <w:p w14:paraId="69B0BA4A">
            <w:pPr>
              <w:bidi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数据库巡检服务：巡检内容包含错误日志管理、性能管理、空间管理、对象管理、安全管理、备份管理等，提供内容详尽的数据库巡检报告。</w:t>
            </w:r>
          </w:p>
        </w:tc>
      </w:tr>
      <w:tr w14:paraId="6EDE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961" w:type="dxa"/>
            <w:vAlign w:val="center"/>
          </w:tcPr>
          <w:p w14:paraId="78FE8474">
            <w:pPr>
              <w:widowControl/>
              <w:wordWrap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4</w:t>
            </w:r>
          </w:p>
        </w:tc>
        <w:tc>
          <w:tcPr>
            <w:tcW w:w="7295" w:type="dxa"/>
            <w:vAlign w:val="center"/>
          </w:tcPr>
          <w:p w14:paraId="1EF7F8C7">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数据库安装或补丁安装：按需升级</w:t>
            </w:r>
            <w:r>
              <w:rPr>
                <w:rFonts w:hint="eastAsia" w:ascii="宋体" w:hAnsi="宋体" w:cs="宋体"/>
                <w:sz w:val="24"/>
                <w:szCs w:val="24"/>
                <w:lang w:val="en-US" w:eastAsia="zh-CN"/>
              </w:rPr>
              <w:t>当年度最新的数据库补丁</w:t>
            </w:r>
            <w:r>
              <w:rPr>
                <w:rFonts w:hint="eastAsia" w:ascii="宋体" w:hAnsi="宋体" w:eastAsia="宋体" w:cs="宋体"/>
                <w:sz w:val="24"/>
                <w:szCs w:val="24"/>
              </w:rPr>
              <w:t>版本</w:t>
            </w:r>
            <w:r>
              <w:rPr>
                <w:rFonts w:hint="eastAsia" w:ascii="宋体" w:hAnsi="宋体" w:cs="宋体"/>
                <w:sz w:val="24"/>
                <w:szCs w:val="24"/>
                <w:lang w:eastAsia="zh-CN"/>
              </w:rPr>
              <w:t>，</w:t>
            </w:r>
            <w:r>
              <w:rPr>
                <w:rFonts w:hint="eastAsia" w:ascii="宋体" w:hAnsi="宋体" w:eastAsia="宋体" w:cs="宋体"/>
                <w:sz w:val="24"/>
                <w:szCs w:val="24"/>
              </w:rPr>
              <w:t>不限次数。</w:t>
            </w:r>
          </w:p>
        </w:tc>
      </w:tr>
      <w:tr w14:paraId="2D44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61" w:type="dxa"/>
            <w:vAlign w:val="center"/>
          </w:tcPr>
          <w:p w14:paraId="0DAE65DD">
            <w:pPr>
              <w:widowControl/>
              <w:wordWrap w:val="0"/>
              <w:spacing w:line="360" w:lineRule="exact"/>
              <w:jc w:val="center"/>
              <w:rPr>
                <w:rFonts w:hint="eastAsia" w:ascii="宋体" w:hAnsi="宋体" w:eastAsia="宋体" w:cs="宋体"/>
                <w:color w:val="FF0000"/>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5</w:t>
            </w:r>
          </w:p>
        </w:tc>
        <w:tc>
          <w:tcPr>
            <w:tcW w:w="7295" w:type="dxa"/>
            <w:vAlign w:val="center"/>
          </w:tcPr>
          <w:p w14:paraId="3C3F278F">
            <w:pPr>
              <w:widowControl/>
              <w:spacing w:line="360" w:lineRule="exact"/>
              <w:rPr>
                <w:rFonts w:hint="eastAsia" w:ascii="宋体" w:hAnsi="宋体" w:eastAsia="宋体" w:cs="宋体"/>
                <w:sz w:val="24"/>
                <w:szCs w:val="24"/>
              </w:rPr>
            </w:pPr>
            <w:r>
              <w:rPr>
                <w:rFonts w:hint="eastAsia" w:ascii="宋体" w:hAnsi="宋体" w:eastAsia="宋体" w:cs="宋体"/>
                <w:sz w:val="24"/>
                <w:szCs w:val="24"/>
              </w:rPr>
              <w:t>数据库</w:t>
            </w:r>
            <w:r>
              <w:rPr>
                <w:rFonts w:hint="eastAsia" w:ascii="宋体" w:hAnsi="宋体" w:cs="宋体"/>
                <w:sz w:val="24"/>
                <w:szCs w:val="24"/>
                <w:lang w:val="en-US" w:eastAsia="zh-CN"/>
              </w:rPr>
              <w:t>故</w:t>
            </w:r>
            <w:r>
              <w:rPr>
                <w:rFonts w:hint="eastAsia" w:ascii="宋体" w:hAnsi="宋体" w:eastAsia="宋体" w:cs="宋体"/>
                <w:sz w:val="24"/>
                <w:szCs w:val="24"/>
              </w:rPr>
              <w:t>障处理服务：针对业务系统、服务器系统、数据库等原因引起的数据库故障，提供数据库故障处理服务；与对应业务系统厂商提出切实可行解决方案供其修复故障</w:t>
            </w:r>
            <w:r>
              <w:rPr>
                <w:rFonts w:hint="eastAsia" w:ascii="宋体" w:hAnsi="宋体" w:cs="宋体"/>
                <w:sz w:val="24"/>
                <w:szCs w:val="24"/>
                <w:lang w:eastAsia="zh-CN"/>
              </w:rPr>
              <w:t>，</w:t>
            </w:r>
            <w:r>
              <w:rPr>
                <w:rFonts w:hint="eastAsia" w:ascii="宋体" w:hAnsi="宋体" w:eastAsia="宋体" w:cs="宋体"/>
                <w:sz w:val="24"/>
                <w:szCs w:val="24"/>
              </w:rPr>
              <w:t>不限次数。</w:t>
            </w:r>
          </w:p>
        </w:tc>
      </w:tr>
      <w:tr w14:paraId="36A6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61" w:type="dxa"/>
            <w:vAlign w:val="center"/>
          </w:tcPr>
          <w:p w14:paraId="16613A57">
            <w:pPr>
              <w:widowControl/>
              <w:wordWrap w:val="0"/>
              <w:spacing w:line="360" w:lineRule="exact"/>
              <w:jc w:val="center"/>
              <w:rPr>
                <w:rFonts w:hint="eastAsia" w:ascii="宋体" w:hAnsi="宋体" w:eastAsia="宋体" w:cs="宋体"/>
                <w:color w:val="FF0000"/>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6</w:t>
            </w:r>
          </w:p>
        </w:tc>
        <w:tc>
          <w:tcPr>
            <w:tcW w:w="7295" w:type="dxa"/>
            <w:vAlign w:val="center"/>
          </w:tcPr>
          <w:p w14:paraId="6F33157A">
            <w:pPr>
              <w:widowControl/>
              <w:spacing w:line="360" w:lineRule="exact"/>
              <w:rPr>
                <w:rFonts w:hint="eastAsia" w:ascii="宋体" w:hAnsi="宋体" w:eastAsia="宋体" w:cs="宋体"/>
                <w:sz w:val="24"/>
                <w:szCs w:val="24"/>
              </w:rPr>
            </w:pPr>
            <w:r>
              <w:rPr>
                <w:rFonts w:hint="eastAsia" w:ascii="宋体" w:hAnsi="宋体" w:eastAsia="宋体" w:cs="宋体"/>
                <w:sz w:val="24"/>
                <w:szCs w:val="24"/>
              </w:rPr>
              <w:t>数据库风险预警服务：针对医院突发性数据</w:t>
            </w:r>
            <w:r>
              <w:rPr>
                <w:rFonts w:hint="eastAsia" w:ascii="宋体" w:hAnsi="宋体" w:eastAsia="宋体" w:cs="宋体"/>
                <w:sz w:val="24"/>
                <w:szCs w:val="24"/>
                <w:lang w:eastAsia="zh-CN"/>
              </w:rPr>
              <w:t>库</w:t>
            </w:r>
            <w:r>
              <w:rPr>
                <w:rFonts w:hint="eastAsia" w:ascii="宋体" w:hAnsi="宋体" w:eastAsia="宋体" w:cs="宋体"/>
                <w:sz w:val="24"/>
                <w:szCs w:val="24"/>
              </w:rPr>
              <w:t>安全类事件，提供预警及专业的解决方案；结合实际情况，针对医院业务系统bug引起数据库服务器宕机或重大故障，提前预警告知院方，并提出相应的解决方案，避免故障发生。</w:t>
            </w:r>
          </w:p>
        </w:tc>
      </w:tr>
      <w:tr w14:paraId="033C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61" w:type="dxa"/>
            <w:vAlign w:val="center"/>
          </w:tcPr>
          <w:p w14:paraId="3F5B05ED">
            <w:pPr>
              <w:spacing w:line="360" w:lineRule="exact"/>
              <w:ind w:left="2"/>
              <w:jc w:val="center"/>
              <w:rPr>
                <w:rFonts w:hint="default" w:ascii="宋体" w:hAnsi="宋体" w:eastAsia="宋体" w:cs="宋体"/>
                <w:sz w:val="24"/>
                <w:szCs w:val="24"/>
                <w:lang w:val="en-US"/>
              </w:rPr>
            </w:pPr>
            <w:r>
              <w:rPr>
                <w:rFonts w:hint="eastAsia" w:ascii="宋体" w:hAnsi="宋体" w:cs="宋体"/>
                <w:sz w:val="24"/>
                <w:szCs w:val="24"/>
                <w:lang w:val="en-US" w:eastAsia="zh-CN"/>
              </w:rPr>
              <w:t>1.7</w:t>
            </w:r>
          </w:p>
        </w:tc>
        <w:tc>
          <w:tcPr>
            <w:tcW w:w="7295" w:type="dxa"/>
          </w:tcPr>
          <w:p w14:paraId="3BC277E0">
            <w:pPr>
              <w:widowControl/>
              <w:spacing w:line="360" w:lineRule="exact"/>
              <w:rPr>
                <w:rFonts w:hint="eastAsia" w:ascii="宋体" w:hAnsi="宋体" w:eastAsia="宋体" w:cs="宋体"/>
                <w:sz w:val="24"/>
                <w:szCs w:val="24"/>
                <w:lang w:eastAsia="zh-CN"/>
              </w:rPr>
            </w:pPr>
            <w:bookmarkStart w:id="2" w:name="OLE_LINK13"/>
            <w:r>
              <w:rPr>
                <w:rFonts w:hint="eastAsia" w:ascii="宋体" w:hAnsi="宋体" w:eastAsia="宋体" w:cs="宋体"/>
                <w:sz w:val="24"/>
                <w:szCs w:val="24"/>
                <w:lang w:eastAsia="zh-CN"/>
              </w:rPr>
              <w:t>数据库专项优化服务</w:t>
            </w:r>
            <w:bookmarkEnd w:id="2"/>
            <w:r>
              <w:rPr>
                <w:rFonts w:hint="eastAsia" w:ascii="宋体" w:hAnsi="宋体" w:eastAsia="宋体" w:cs="宋体"/>
                <w:sz w:val="24"/>
                <w:szCs w:val="24"/>
                <w:lang w:eastAsia="zh-CN"/>
              </w:rPr>
              <w:t>：通过定制化脚本实时抓取数据库数据并留存数据日志，分析SGA数据及数据库故障回溯，持续实施数据库优化措施，提交数据库专项优化报告。</w:t>
            </w:r>
          </w:p>
        </w:tc>
      </w:tr>
      <w:tr w14:paraId="7F21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6D8CD79C">
            <w:pPr>
              <w:spacing w:line="360" w:lineRule="exact"/>
              <w:ind w:left="2"/>
              <w:jc w:val="center"/>
              <w:rPr>
                <w:rFonts w:hint="default" w:ascii="宋体" w:hAnsi="宋体" w:eastAsia="宋体" w:cs="宋体"/>
                <w:sz w:val="24"/>
                <w:szCs w:val="24"/>
                <w:lang w:val="en-US"/>
              </w:rPr>
            </w:pPr>
            <w:r>
              <w:rPr>
                <w:rFonts w:hint="eastAsia" w:ascii="宋体" w:hAnsi="宋体" w:cs="宋体"/>
                <w:sz w:val="24"/>
                <w:szCs w:val="24"/>
                <w:lang w:val="en-US" w:eastAsia="zh-CN"/>
              </w:rPr>
              <w:t>1.8</w:t>
            </w:r>
          </w:p>
        </w:tc>
        <w:tc>
          <w:tcPr>
            <w:tcW w:w="7295" w:type="dxa"/>
          </w:tcPr>
          <w:p w14:paraId="5C88CE6A">
            <w:pPr>
              <w:widowControl/>
              <w:spacing w:line="360" w:lineRule="exact"/>
              <w:rPr>
                <w:rFonts w:hint="eastAsia" w:ascii="宋体" w:hAnsi="宋体" w:eastAsia="宋体" w:cs="宋体"/>
                <w:sz w:val="24"/>
                <w:szCs w:val="24"/>
              </w:rPr>
            </w:pPr>
            <w:r>
              <w:rPr>
                <w:rFonts w:hint="eastAsia" w:ascii="宋体" w:hAnsi="宋体" w:eastAsia="宋体" w:cs="宋体"/>
                <w:sz w:val="24"/>
                <w:szCs w:val="24"/>
              </w:rPr>
              <w:t>数据库升级服务：根据医院需求将数据库升级到</w:t>
            </w:r>
            <w:r>
              <w:rPr>
                <w:rFonts w:hint="eastAsia" w:ascii="宋体" w:hAnsi="宋体" w:cs="宋体"/>
                <w:sz w:val="24"/>
                <w:szCs w:val="24"/>
                <w:lang w:val="en-US" w:eastAsia="zh-CN"/>
              </w:rPr>
              <w:t>最新版本</w:t>
            </w:r>
            <w:r>
              <w:rPr>
                <w:rFonts w:hint="eastAsia" w:ascii="宋体" w:hAnsi="宋体" w:eastAsia="宋体" w:cs="宋体"/>
                <w:sz w:val="24"/>
                <w:szCs w:val="24"/>
              </w:rPr>
              <w:t>，升级完成后确保数据库及业务正常。因业务系统数据库调整需要，需随时响应数据库升级需求。</w:t>
            </w:r>
          </w:p>
        </w:tc>
      </w:tr>
      <w:tr w14:paraId="0B56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7946D947">
            <w:pPr>
              <w:spacing w:line="360" w:lineRule="exact"/>
              <w:ind w:left="2"/>
              <w:jc w:val="center"/>
              <w:rPr>
                <w:rFonts w:hint="default" w:ascii="宋体" w:hAnsi="宋体" w:eastAsia="宋体" w:cs="宋体"/>
                <w:sz w:val="24"/>
                <w:szCs w:val="24"/>
                <w:lang w:val="en-US"/>
              </w:rPr>
            </w:pPr>
            <w:r>
              <w:rPr>
                <w:rFonts w:hint="eastAsia" w:ascii="宋体" w:hAnsi="宋体" w:cs="宋体"/>
                <w:sz w:val="24"/>
                <w:szCs w:val="24"/>
                <w:lang w:val="en-US" w:eastAsia="zh-CN"/>
              </w:rPr>
              <w:t>1.9</w:t>
            </w:r>
          </w:p>
        </w:tc>
        <w:tc>
          <w:tcPr>
            <w:tcW w:w="7295" w:type="dxa"/>
          </w:tcPr>
          <w:p w14:paraId="340CA02C">
            <w:pPr>
              <w:widowControl/>
              <w:spacing w:line="360" w:lineRule="exact"/>
              <w:rPr>
                <w:rFonts w:hint="eastAsia" w:ascii="宋体" w:hAnsi="宋体" w:eastAsia="宋体" w:cs="宋体"/>
                <w:sz w:val="24"/>
                <w:szCs w:val="24"/>
              </w:rPr>
            </w:pPr>
            <w:r>
              <w:rPr>
                <w:rFonts w:hint="eastAsia" w:ascii="宋体" w:hAnsi="宋体" w:eastAsia="宋体" w:cs="宋体"/>
                <w:sz w:val="24"/>
                <w:szCs w:val="24"/>
              </w:rPr>
              <w:t>数据库整合服务：将多个库整合到一个库中，实现高效运维。因业务系统数据库调整需要，需随时响应数据库整合需求。</w:t>
            </w:r>
          </w:p>
        </w:tc>
      </w:tr>
      <w:tr w14:paraId="03AF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5BD07F06">
            <w:pPr>
              <w:spacing w:line="360" w:lineRule="exact"/>
              <w:ind w:left="2"/>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1.10</w:t>
            </w:r>
          </w:p>
        </w:tc>
        <w:tc>
          <w:tcPr>
            <w:tcW w:w="7295" w:type="dxa"/>
          </w:tcPr>
          <w:p w14:paraId="5D1D9CAD">
            <w:pPr>
              <w:widowControl/>
              <w:spacing w:line="360" w:lineRule="exact"/>
              <w:rPr>
                <w:rFonts w:hint="eastAsia" w:ascii="宋体" w:hAnsi="宋体" w:eastAsia="宋体" w:cs="宋体"/>
                <w:sz w:val="24"/>
                <w:szCs w:val="24"/>
                <w:lang w:eastAsia="zh-CN"/>
              </w:rPr>
            </w:pPr>
            <w:bookmarkStart w:id="3" w:name="OLE_LINK14"/>
            <w:r>
              <w:rPr>
                <w:rFonts w:hint="eastAsia" w:ascii="宋体" w:hAnsi="宋体" w:eastAsia="宋体" w:cs="宋体"/>
                <w:sz w:val="24"/>
                <w:szCs w:val="24"/>
              </w:rPr>
              <w:t>高级专业技能实操培训</w:t>
            </w:r>
            <w:bookmarkEnd w:id="3"/>
            <w:r>
              <w:rPr>
                <w:rFonts w:hint="eastAsia" w:ascii="宋体" w:hAnsi="宋体" w:eastAsia="宋体" w:cs="宋体"/>
                <w:sz w:val="24"/>
                <w:szCs w:val="24"/>
              </w:rPr>
              <w:t>：</w:t>
            </w:r>
            <w:r>
              <w:rPr>
                <w:rFonts w:hint="eastAsia" w:ascii="宋体" w:hAnsi="宋体" w:eastAsia="宋体" w:cs="宋体"/>
                <w:sz w:val="24"/>
                <w:szCs w:val="24"/>
                <w:lang w:eastAsia="zh-CN"/>
              </w:rPr>
              <w:t>通过培训、文档交付及实操等多种方式，切实提升甲方在数据库规划设计、实施部署及运维运营等方面的能力。此外，还将提供定制化的数据库高级性能优化或数据库合规开发培训服务。</w:t>
            </w:r>
          </w:p>
        </w:tc>
      </w:tr>
      <w:tr w14:paraId="1D72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6F917AF9">
            <w:pPr>
              <w:spacing w:line="360" w:lineRule="exact"/>
              <w:ind w:left="2"/>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w:t>
            </w:r>
          </w:p>
        </w:tc>
        <w:tc>
          <w:tcPr>
            <w:tcW w:w="7295" w:type="dxa"/>
          </w:tcPr>
          <w:p w14:paraId="5266B970">
            <w:pPr>
              <w:widowControl/>
              <w:spacing w:line="360" w:lineRule="exact"/>
              <w:rPr>
                <w:rFonts w:hint="default" w:ascii="宋体" w:hAnsi="宋体" w:eastAsia="宋体" w:cs="宋体"/>
                <w:b/>
                <w:bCs/>
                <w:sz w:val="24"/>
                <w:szCs w:val="24"/>
                <w:lang w:val="en-US" w:eastAsia="zh-CN"/>
              </w:rPr>
            </w:pPr>
            <w:bookmarkStart w:id="4" w:name="OLE_LINK9"/>
            <w:r>
              <w:rPr>
                <w:rFonts w:hint="eastAsia" w:ascii="宋体" w:hAnsi="宋体" w:eastAsia="宋体" w:cs="宋体"/>
                <w:b/>
                <w:bCs/>
                <w:sz w:val="24"/>
                <w:szCs w:val="24"/>
                <w:lang w:val="en-US" w:eastAsia="zh-CN"/>
              </w:rPr>
              <w:t>数据库自动化监控平台服务</w:t>
            </w:r>
            <w:bookmarkEnd w:id="4"/>
          </w:p>
        </w:tc>
      </w:tr>
      <w:tr w14:paraId="0C01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29A192E7">
            <w:pPr>
              <w:spacing w:line="360" w:lineRule="exact"/>
              <w:ind w:left="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p>
        </w:tc>
        <w:tc>
          <w:tcPr>
            <w:tcW w:w="7295" w:type="dxa"/>
            <w:vAlign w:val="center"/>
          </w:tcPr>
          <w:p w14:paraId="7391260C">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支持不同类型数据库的监控，软件上可选的数据库类型包括Oracle、SQLSERVER、MYSQL、GAUSSDB、openGaussDB等</w:t>
            </w:r>
            <w:r>
              <w:rPr>
                <w:rFonts w:hint="eastAsia" w:ascii="宋体" w:hAnsi="宋体" w:cs="宋体"/>
                <w:i w:val="0"/>
                <w:iCs w:val="0"/>
                <w:color w:val="000000"/>
                <w:kern w:val="0"/>
                <w:sz w:val="24"/>
                <w:szCs w:val="24"/>
                <w:u w:val="none"/>
                <w:lang w:val="en-US" w:eastAsia="zh-CN" w:bidi="ar"/>
              </w:rPr>
              <w:t>。投标文件中需要提供功能截图并加盖厂商公章。</w:t>
            </w:r>
          </w:p>
        </w:tc>
      </w:tr>
      <w:tr w14:paraId="3309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2411EA74">
            <w:pPr>
              <w:spacing w:line="360" w:lineRule="exact"/>
              <w:ind w:left="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p>
        </w:tc>
        <w:tc>
          <w:tcPr>
            <w:tcW w:w="7295" w:type="dxa"/>
            <w:vAlign w:val="center"/>
          </w:tcPr>
          <w:p w14:paraId="58635D5F">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支持</w:t>
            </w:r>
            <w:bookmarkStart w:id="5" w:name="OLE_LINK5"/>
            <w:r>
              <w:rPr>
                <w:rFonts w:hint="eastAsia" w:ascii="宋体" w:hAnsi="宋体" w:eastAsia="宋体" w:cs="宋体"/>
                <w:i w:val="0"/>
                <w:iCs w:val="0"/>
                <w:color w:val="auto"/>
                <w:kern w:val="0"/>
                <w:sz w:val="24"/>
                <w:szCs w:val="24"/>
                <w:u w:val="none"/>
                <w:lang w:val="en-US" w:eastAsia="zh-CN" w:bidi="ar"/>
              </w:rPr>
              <w:t>集中展示</w:t>
            </w:r>
            <w:bookmarkEnd w:id="5"/>
            <w:r>
              <w:rPr>
                <w:rFonts w:hint="eastAsia" w:ascii="宋体" w:hAnsi="宋体" w:eastAsia="宋体" w:cs="宋体"/>
                <w:i w:val="0"/>
                <w:iCs w:val="0"/>
                <w:color w:val="000000"/>
                <w:kern w:val="0"/>
                <w:sz w:val="24"/>
                <w:szCs w:val="24"/>
                <w:u w:val="none"/>
                <w:lang w:val="en-US" w:eastAsia="zh-CN" w:bidi="ar"/>
              </w:rPr>
              <w:t xml:space="preserve">所有监控对象的健康指数、历史波动情况、最消耗资源的TOP </w:t>
            </w:r>
            <w:bookmarkStart w:id="6" w:name="OLE_LINK4"/>
            <w:r>
              <w:rPr>
                <w:rFonts w:hint="eastAsia" w:ascii="宋体" w:hAnsi="宋体" w:eastAsia="宋体" w:cs="宋体"/>
                <w:i w:val="0"/>
                <w:iCs w:val="0"/>
                <w:color w:val="000000"/>
                <w:kern w:val="0"/>
                <w:sz w:val="24"/>
                <w:szCs w:val="24"/>
                <w:u w:val="none"/>
                <w:lang w:val="en-US" w:eastAsia="zh-CN" w:bidi="ar"/>
              </w:rPr>
              <w:t>N（N≥3）</w:t>
            </w:r>
            <w:bookmarkEnd w:id="6"/>
            <w:r>
              <w:rPr>
                <w:rFonts w:hint="eastAsia" w:ascii="宋体" w:hAnsi="宋体" w:eastAsia="宋体" w:cs="宋体"/>
                <w:i w:val="0"/>
                <w:iCs w:val="0"/>
                <w:color w:val="000000"/>
                <w:kern w:val="0"/>
                <w:sz w:val="24"/>
                <w:szCs w:val="24"/>
                <w:u w:val="none"/>
                <w:lang w:val="en-US" w:eastAsia="zh-CN" w:bidi="ar"/>
              </w:rPr>
              <w:t>系统信息。</w:t>
            </w:r>
          </w:p>
        </w:tc>
      </w:tr>
      <w:tr w14:paraId="6285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1932699F">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7295" w:type="dxa"/>
            <w:vAlign w:val="center"/>
          </w:tcPr>
          <w:p w14:paraId="531E2263">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集中展示</w:t>
            </w:r>
            <w:r>
              <w:rPr>
                <w:rFonts w:hint="eastAsia" w:ascii="宋体" w:hAnsi="宋体" w:eastAsia="宋体" w:cs="宋体"/>
                <w:i w:val="0"/>
                <w:iCs w:val="0"/>
                <w:color w:val="000000"/>
                <w:kern w:val="0"/>
                <w:sz w:val="24"/>
                <w:szCs w:val="24"/>
                <w:u w:val="none"/>
                <w:lang w:val="en-US" w:eastAsia="zh-CN" w:bidi="ar"/>
              </w:rPr>
              <w:t>数据库的健康指数、性能指数、会话波动、锁数量波动、CPU、内存、IO读写量、网络流量波动。</w:t>
            </w:r>
          </w:p>
        </w:tc>
      </w:tr>
      <w:tr w14:paraId="78C9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1BF468DE">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7295" w:type="dxa"/>
            <w:vAlign w:val="center"/>
          </w:tcPr>
          <w:p w14:paraId="6A52DF65">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集中展示</w:t>
            </w:r>
            <w:r>
              <w:rPr>
                <w:rFonts w:hint="eastAsia" w:ascii="宋体" w:hAnsi="宋体" w:eastAsia="宋体" w:cs="宋体"/>
                <w:i w:val="0"/>
                <w:iCs w:val="0"/>
                <w:color w:val="000000"/>
                <w:kern w:val="0"/>
                <w:sz w:val="24"/>
                <w:szCs w:val="24"/>
                <w:u w:val="none"/>
                <w:lang w:val="en-US" w:eastAsia="zh-CN" w:bidi="ar"/>
              </w:rPr>
              <w:t>数据库的空间使用情况、存储空间使用情况、日志空间使用情况、用户空间使用情况、对象空间使用情况、对象碎片情况、对象增长情况。</w:t>
            </w:r>
          </w:p>
        </w:tc>
      </w:tr>
      <w:tr w14:paraId="0AF5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292404B0">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7295" w:type="dxa"/>
            <w:vAlign w:val="center"/>
          </w:tcPr>
          <w:p w14:paraId="08B570A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集中展示</w:t>
            </w:r>
            <w:r>
              <w:rPr>
                <w:rFonts w:hint="eastAsia" w:ascii="宋体" w:hAnsi="宋体" w:eastAsia="宋体" w:cs="宋体"/>
                <w:i w:val="0"/>
                <w:iCs w:val="0"/>
                <w:color w:val="000000"/>
                <w:kern w:val="0"/>
                <w:sz w:val="24"/>
                <w:szCs w:val="24"/>
                <w:u w:val="none"/>
                <w:lang w:val="en-US" w:eastAsia="zh-CN" w:bidi="ar"/>
              </w:rPr>
              <w:t>指定数据库各项指标，如健康分、性能分、TopN（N≥3）等待事件、TopN（N≥3）执行时间sql、TopN（N≥3）Cpu时间sql、TopN（N≥3）用户io等待时间sql、TopN（N≥3）缓存获取次数sql、TopN（N≥3）物理读次数sql、TopN（N≥3）未优化物理读次数sql、TopN（N≥3）执行次数sql、TopN（N≥3）解析调用sql、TopN（N≥3）共享内存sql、TopN（N≥3）版本数量sql。</w:t>
            </w:r>
          </w:p>
        </w:tc>
      </w:tr>
      <w:tr w14:paraId="7627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76F4CA0A">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7295" w:type="dxa"/>
            <w:vAlign w:val="center"/>
          </w:tcPr>
          <w:p w14:paraId="4E77465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集中展示</w:t>
            </w:r>
            <w:r>
              <w:rPr>
                <w:rFonts w:hint="eastAsia" w:ascii="宋体" w:hAnsi="宋体" w:eastAsia="宋体" w:cs="宋体"/>
                <w:i w:val="0"/>
                <w:iCs w:val="0"/>
                <w:color w:val="000000"/>
                <w:kern w:val="0"/>
                <w:sz w:val="24"/>
                <w:szCs w:val="24"/>
                <w:u w:val="none"/>
                <w:lang w:val="en-US" w:eastAsia="zh-CN" w:bidi="ar"/>
              </w:rPr>
              <w:t>指定数据库最消耗资源的SQL，支持按特定时间段选择显示、按指定SQLID显示；支持按执行时间、CPU时间、用户IO等待时间、缓存获取次数、物理读次数、执行次数排序显示；支持显示SQL的详细语句、格式化显示、显示SQL执行计划、TOPN（N≥3）等待时间（包含事件出现次数、平均等待时间、总体消耗的时间）。</w:t>
            </w:r>
          </w:p>
        </w:tc>
      </w:tr>
      <w:tr w14:paraId="6B61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6101A98C">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7295" w:type="dxa"/>
            <w:vAlign w:val="center"/>
          </w:tcPr>
          <w:p w14:paraId="4A763B02">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提供容量预测功能，通过图形界面展示和预测未来一段时间的数据库空间使用情况、存储空间使用情况，</w:t>
            </w:r>
            <w:r>
              <w:rPr>
                <w:rFonts w:hint="eastAsia" w:ascii="宋体" w:hAnsi="宋体" w:cs="宋体"/>
                <w:i w:val="0"/>
                <w:iCs w:val="0"/>
                <w:color w:val="000000"/>
                <w:kern w:val="0"/>
                <w:sz w:val="24"/>
                <w:szCs w:val="24"/>
                <w:u w:val="none"/>
                <w:lang w:val="en-US" w:eastAsia="zh-CN" w:bidi="ar"/>
              </w:rPr>
              <w:t>投标文件中需要提供功能截图并加盖厂商公章</w:t>
            </w:r>
            <w:r>
              <w:rPr>
                <w:rFonts w:hint="eastAsia" w:ascii="宋体" w:hAnsi="宋体" w:eastAsia="宋体" w:cs="宋体"/>
                <w:i w:val="0"/>
                <w:iCs w:val="0"/>
                <w:color w:val="000000"/>
                <w:kern w:val="0"/>
                <w:sz w:val="24"/>
                <w:szCs w:val="24"/>
                <w:u w:val="none"/>
                <w:lang w:val="en-US" w:eastAsia="zh-CN" w:bidi="ar"/>
              </w:rPr>
              <w:t>。</w:t>
            </w:r>
          </w:p>
        </w:tc>
      </w:tr>
      <w:tr w14:paraId="525F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210F2657">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7295" w:type="dxa"/>
            <w:vAlign w:val="center"/>
          </w:tcPr>
          <w:p w14:paraId="49545B34">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提供表空间容量管理功能，可以显示当前数据库表空间的使用率，提供空间扩容功能。</w:t>
            </w:r>
          </w:p>
        </w:tc>
      </w:tr>
      <w:tr w14:paraId="55C4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0ABCDC7B">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7295" w:type="dxa"/>
            <w:vAlign w:val="bottom"/>
          </w:tcPr>
          <w:p w14:paraId="717B184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集中展示</w:t>
            </w:r>
            <w:r>
              <w:rPr>
                <w:rFonts w:hint="eastAsia" w:ascii="宋体" w:hAnsi="宋体" w:eastAsia="宋体" w:cs="宋体"/>
                <w:i w:val="0"/>
                <w:iCs w:val="0"/>
                <w:color w:val="000000"/>
                <w:kern w:val="0"/>
                <w:sz w:val="24"/>
                <w:szCs w:val="24"/>
                <w:u w:val="none"/>
                <w:lang w:val="en-US" w:eastAsia="zh-CN" w:bidi="ar"/>
              </w:rPr>
              <w:t>分析当前数据库是否存在进程间的锁阻塞情况，支持通过选择不同的锁类型、会话ID、对象名等信息进行筛选；支持显示存在锁的会话信息，包括会话ID、实例ID、锁的时间、等待时间、用户名、程序名、机器名等信息。支持对存在锁的进程进行KILL来解决。</w:t>
            </w:r>
          </w:p>
        </w:tc>
      </w:tr>
      <w:tr w14:paraId="691C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566433CE">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w:t>
            </w:r>
          </w:p>
        </w:tc>
        <w:tc>
          <w:tcPr>
            <w:tcW w:w="7295" w:type="dxa"/>
            <w:vAlign w:val="bottom"/>
          </w:tcPr>
          <w:p w14:paraId="172C024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w:t>
            </w:r>
            <w:r>
              <w:rPr>
                <w:rFonts w:hint="eastAsia" w:ascii="宋体" w:hAnsi="宋体" w:eastAsia="宋体" w:cs="宋体"/>
                <w:i w:val="0"/>
                <w:iCs w:val="0"/>
                <w:color w:val="auto"/>
                <w:kern w:val="0"/>
                <w:sz w:val="24"/>
                <w:szCs w:val="24"/>
                <w:u w:val="none"/>
                <w:lang w:val="en-US" w:eastAsia="zh-CN" w:bidi="ar"/>
              </w:rPr>
              <w:t>集中展示</w:t>
            </w:r>
            <w:r>
              <w:rPr>
                <w:rFonts w:hint="eastAsia" w:ascii="宋体" w:hAnsi="宋体" w:eastAsia="宋体" w:cs="宋体"/>
                <w:i w:val="0"/>
                <w:iCs w:val="0"/>
                <w:color w:val="000000"/>
                <w:kern w:val="0"/>
                <w:sz w:val="24"/>
                <w:szCs w:val="24"/>
                <w:u w:val="none"/>
                <w:lang w:val="en-US" w:eastAsia="zh-CN" w:bidi="ar"/>
              </w:rPr>
              <w:t>分析当前数据库的会话进程信息，显示会话的会话ID、实例ID、等待事件、SQLID、上一条SQLID、机器名、程序名、用户名、模块、阻塞会话等信息。</w:t>
            </w:r>
          </w:p>
        </w:tc>
      </w:tr>
      <w:tr w14:paraId="1F51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0569E688">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w:t>
            </w:r>
          </w:p>
        </w:tc>
        <w:tc>
          <w:tcPr>
            <w:tcW w:w="7295" w:type="dxa"/>
            <w:vAlign w:val="center"/>
          </w:tcPr>
          <w:p w14:paraId="7DDC1CA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提供DB-LINK分析工具：展示所有对象的DB-LINK关系图、展示各对象之间的数据流向、支持展示各对象的IP、实例名、版本等信息</w:t>
            </w:r>
            <w:r>
              <w:rPr>
                <w:rFonts w:hint="eastAsia" w:ascii="宋体" w:hAnsi="宋体"/>
                <w:color w:val="000000"/>
                <w:kern w:val="0"/>
                <w:sz w:val="24"/>
                <w:szCs w:val="24"/>
                <w:highlight w:val="none"/>
                <w:lang w:val="en-US" w:eastAsia="zh-CN"/>
              </w:rPr>
              <w:t>。</w:t>
            </w:r>
            <w:r>
              <w:rPr>
                <w:rFonts w:hint="eastAsia" w:ascii="宋体" w:hAnsi="宋体" w:cs="宋体"/>
                <w:i w:val="0"/>
                <w:iCs w:val="0"/>
                <w:color w:val="000000"/>
                <w:kern w:val="0"/>
                <w:sz w:val="24"/>
                <w:szCs w:val="24"/>
                <w:u w:val="none"/>
                <w:lang w:val="en-US" w:eastAsia="zh-CN" w:bidi="ar"/>
              </w:rPr>
              <w:t>投标文件中需要提供功能截图并加盖厂商公章</w:t>
            </w:r>
            <w:r>
              <w:rPr>
                <w:rFonts w:hint="eastAsia" w:ascii="宋体" w:hAnsi="宋体" w:eastAsia="宋体" w:cs="宋体"/>
                <w:i w:val="0"/>
                <w:iCs w:val="0"/>
                <w:color w:val="000000"/>
                <w:kern w:val="0"/>
                <w:sz w:val="24"/>
                <w:szCs w:val="24"/>
                <w:u w:val="none"/>
                <w:lang w:val="en-US" w:eastAsia="zh-CN" w:bidi="ar"/>
              </w:rPr>
              <w:t>。</w:t>
            </w:r>
          </w:p>
        </w:tc>
      </w:tr>
      <w:tr w14:paraId="1045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00E0C305">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w:t>
            </w:r>
          </w:p>
        </w:tc>
        <w:tc>
          <w:tcPr>
            <w:tcW w:w="7295" w:type="dxa"/>
            <w:vAlign w:val="bottom"/>
          </w:tcPr>
          <w:p w14:paraId="7E9383F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支持手动和自动定时2种方式来收集、生成ORACLE数据库的AWR性能报告，支持监控页面进行查看、下载。支持对手动上传和自动定时生成的AWR报告，进行解析和图形化的展示分析结果。</w:t>
            </w:r>
          </w:p>
        </w:tc>
      </w:tr>
      <w:tr w14:paraId="2D83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14722AFB">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w:t>
            </w:r>
          </w:p>
        </w:tc>
        <w:tc>
          <w:tcPr>
            <w:tcW w:w="7295" w:type="dxa"/>
            <w:vAlign w:val="center"/>
          </w:tcPr>
          <w:p w14:paraId="7D8FF0E4">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支持一键选择或者定时对加入监控系统的数据库进行巡检，并输出巡检报告，提供巡检报告下载功能。</w:t>
            </w:r>
          </w:p>
        </w:tc>
      </w:tr>
      <w:tr w14:paraId="7A45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450D34FA">
            <w:pPr>
              <w:spacing w:line="360" w:lineRule="exact"/>
              <w:ind w:left="2"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w:t>
            </w:r>
          </w:p>
        </w:tc>
        <w:tc>
          <w:tcPr>
            <w:tcW w:w="7295" w:type="dxa"/>
            <w:vAlign w:val="center"/>
          </w:tcPr>
          <w:p w14:paraId="6FC245E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highlight w:val="none"/>
              </w:rPr>
              <w:t>提供</w:t>
            </w:r>
            <w:r>
              <w:rPr>
                <w:rFonts w:hint="eastAsia" w:ascii="宋体" w:hAnsi="宋体" w:eastAsia="宋体" w:cs="宋体"/>
                <w:color w:val="000000"/>
                <w:kern w:val="0"/>
                <w:sz w:val="24"/>
                <w:szCs w:val="24"/>
                <w:highlight w:val="none"/>
                <w:lang w:val="en-US" w:eastAsia="zh-CN"/>
              </w:rPr>
              <w:t>短信</w:t>
            </w:r>
            <w:r>
              <w:rPr>
                <w:rFonts w:hint="eastAsia" w:ascii="宋体" w:hAnsi="宋体" w:eastAsia="宋体" w:cs="宋体"/>
                <w:color w:val="000000"/>
                <w:kern w:val="0"/>
                <w:sz w:val="24"/>
                <w:szCs w:val="24"/>
                <w:highlight w:val="none"/>
              </w:rPr>
              <w:t>通知接口</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可以实现多种告警模式。</w:t>
            </w:r>
          </w:p>
        </w:tc>
      </w:tr>
      <w:tr w14:paraId="5A3C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13833827">
            <w:pPr>
              <w:keepNext w:val="0"/>
              <w:keepLines w:val="0"/>
              <w:widowControl/>
              <w:suppressLineNumbers w:val="0"/>
              <w:ind w:firstLine="241" w:firstLineChars="100"/>
              <w:jc w:val="left"/>
              <w:textAlignment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3、</w:t>
            </w:r>
          </w:p>
        </w:tc>
        <w:tc>
          <w:tcPr>
            <w:tcW w:w="7295" w:type="dxa"/>
            <w:vAlign w:val="center"/>
          </w:tcPr>
          <w:p w14:paraId="7E82DDF4">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rPr>
            </w:pPr>
            <w:bookmarkStart w:id="7" w:name="OLE_LINK10"/>
            <w:r>
              <w:rPr>
                <w:rFonts w:hint="eastAsia" w:ascii="宋体" w:hAnsi="宋体" w:eastAsia="宋体" w:cs="宋体"/>
                <w:b/>
                <w:bCs/>
                <w:color w:val="000000"/>
                <w:kern w:val="0"/>
                <w:sz w:val="24"/>
                <w:szCs w:val="24"/>
                <w:highlight w:val="none"/>
                <w:lang w:val="en-US" w:eastAsia="zh-CN"/>
              </w:rPr>
              <w:t>数据库运维管控平台服务</w:t>
            </w:r>
            <w:bookmarkEnd w:id="7"/>
          </w:p>
        </w:tc>
      </w:tr>
      <w:tr w14:paraId="299B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45D488B7">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sz w:val="24"/>
                <w:szCs w:val="24"/>
                <w:lang w:val="en-US" w:eastAsia="zh-CN"/>
              </w:rPr>
              <w:t>3.1</w:t>
            </w:r>
          </w:p>
        </w:tc>
        <w:tc>
          <w:tcPr>
            <w:tcW w:w="7295" w:type="dxa"/>
            <w:shd w:val="clear" w:color="auto" w:fill="FFFFFF"/>
            <w:vAlign w:val="center"/>
          </w:tcPr>
          <w:p w14:paraId="42B5053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采用数据库H5客户端技术而非网关或者旁路技术实现数据库安全管控，提供Web版SQL编辑器，具备资源管理、权限管控、身份认证、动态脱敏、操作审计以及误操作恢复等功能。</w:t>
            </w:r>
          </w:p>
        </w:tc>
      </w:tr>
      <w:tr w14:paraId="1ABF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544FF8F8">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2</w:t>
            </w:r>
          </w:p>
        </w:tc>
        <w:tc>
          <w:tcPr>
            <w:tcW w:w="7295" w:type="dxa"/>
            <w:shd w:val="clear" w:color="auto" w:fill="FFFFFF"/>
            <w:vAlign w:val="center"/>
          </w:tcPr>
          <w:p w14:paraId="49FAF94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投标产品具有自主知识产权，满足信创适配要求，不支持使用数据库自带客户端工具或者开源客户端软件应标。</w:t>
            </w:r>
          </w:p>
        </w:tc>
      </w:tr>
      <w:tr w14:paraId="162E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6EA01753">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3</w:t>
            </w:r>
          </w:p>
        </w:tc>
        <w:tc>
          <w:tcPr>
            <w:tcW w:w="7295" w:type="dxa"/>
            <w:shd w:val="clear" w:color="auto" w:fill="FFFFFF"/>
            <w:vAlign w:val="center"/>
          </w:tcPr>
          <w:p w14:paraId="43E1F37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支持Oracle、MySQL、SQLSERVER、</w:t>
            </w:r>
            <w:bookmarkStart w:id="8" w:name="OLE_LINK15"/>
            <w:r>
              <w:rPr>
                <w:rFonts w:hint="eastAsia" w:ascii="宋体" w:hAnsi="宋体" w:eastAsia="宋体" w:cs="宋体"/>
                <w:i w:val="0"/>
                <w:iCs w:val="0"/>
                <w:color w:val="000000"/>
                <w:kern w:val="0"/>
                <w:sz w:val="24"/>
                <w:szCs w:val="24"/>
                <w:u w:val="none"/>
                <w:lang w:val="en-US" w:eastAsia="zh-CN" w:bidi="ar"/>
              </w:rPr>
              <w:t>GAUSSDB、openGaussDB</w:t>
            </w:r>
            <w:bookmarkEnd w:id="8"/>
            <w:r>
              <w:rPr>
                <w:rFonts w:hint="eastAsia" w:ascii="宋体" w:hAnsi="宋体" w:eastAsia="宋体" w:cs="宋体"/>
                <w:i w:val="0"/>
                <w:iCs w:val="0"/>
                <w:color w:val="000000"/>
                <w:kern w:val="0"/>
                <w:sz w:val="24"/>
                <w:szCs w:val="24"/>
                <w:u w:val="none"/>
                <w:lang w:val="en-US" w:eastAsia="zh-CN" w:bidi="ar"/>
              </w:rPr>
              <w:t>等数据库，投标文件中提供相应的兼容性截图证明</w:t>
            </w:r>
            <w:r>
              <w:rPr>
                <w:rFonts w:hint="eastAsia" w:ascii="宋体" w:hAnsi="宋体" w:cs="宋体"/>
                <w:i w:val="0"/>
                <w:iCs w:val="0"/>
                <w:color w:val="000000"/>
                <w:kern w:val="0"/>
                <w:sz w:val="24"/>
                <w:szCs w:val="24"/>
                <w:u w:val="none"/>
                <w:lang w:val="en-US" w:eastAsia="zh-CN" w:bidi="ar"/>
              </w:rPr>
              <w:t>并加盖厂商公章</w:t>
            </w:r>
            <w:r>
              <w:rPr>
                <w:rFonts w:hint="eastAsia" w:ascii="宋体" w:hAnsi="宋体" w:eastAsia="宋体" w:cs="宋体"/>
                <w:i w:val="0"/>
                <w:iCs w:val="0"/>
                <w:color w:val="000000"/>
                <w:kern w:val="0"/>
                <w:sz w:val="24"/>
                <w:szCs w:val="24"/>
                <w:u w:val="none"/>
                <w:lang w:val="en-US" w:eastAsia="zh-CN" w:bidi="ar"/>
              </w:rPr>
              <w:t>。</w:t>
            </w:r>
          </w:p>
        </w:tc>
      </w:tr>
      <w:tr w14:paraId="5CC3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2678E149">
            <w:pPr>
              <w:spacing w:line="360" w:lineRule="exact"/>
              <w:ind w:left="2" w:leftChars="0"/>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4</w:t>
            </w:r>
          </w:p>
        </w:tc>
        <w:tc>
          <w:tcPr>
            <w:tcW w:w="7295" w:type="dxa"/>
            <w:shd w:val="clear" w:color="auto" w:fill="FFFFFF"/>
            <w:vAlign w:val="center"/>
          </w:tcPr>
          <w:p w14:paraId="10EB66D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登录时支持双因子/多因子认证，投标文件中需要提供</w:t>
            </w:r>
            <w:r>
              <w:rPr>
                <w:rFonts w:hint="eastAsia" w:ascii="宋体" w:hAnsi="宋体" w:cs="宋体"/>
                <w:i w:val="0"/>
                <w:iCs w:val="0"/>
                <w:color w:val="000000"/>
                <w:kern w:val="0"/>
                <w:sz w:val="24"/>
                <w:szCs w:val="24"/>
                <w:u w:val="none"/>
                <w:lang w:val="en-US" w:eastAsia="zh-CN" w:bidi="ar"/>
              </w:rPr>
              <w:t>功能截图并加盖厂商公章</w:t>
            </w:r>
            <w:r>
              <w:rPr>
                <w:rFonts w:hint="eastAsia" w:ascii="宋体" w:hAnsi="宋体" w:eastAsia="宋体" w:cs="宋体"/>
                <w:i w:val="0"/>
                <w:iCs w:val="0"/>
                <w:color w:val="000000"/>
                <w:kern w:val="0"/>
                <w:sz w:val="24"/>
                <w:szCs w:val="24"/>
                <w:u w:val="none"/>
                <w:lang w:val="en-US" w:eastAsia="zh-CN" w:bidi="ar"/>
              </w:rPr>
              <w:t>。</w:t>
            </w:r>
          </w:p>
        </w:tc>
      </w:tr>
      <w:tr w14:paraId="3072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4C3D6882">
            <w:pPr>
              <w:spacing w:line="360" w:lineRule="exact"/>
              <w:ind w:left="2" w:leftChars="0"/>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5</w:t>
            </w:r>
          </w:p>
        </w:tc>
        <w:tc>
          <w:tcPr>
            <w:tcW w:w="7295" w:type="dxa"/>
            <w:vAlign w:val="center"/>
          </w:tcPr>
          <w:p w14:paraId="668FABE6">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支持单实例设置连接数，单节点最大连接数量设置。</w:t>
            </w:r>
          </w:p>
        </w:tc>
      </w:tr>
      <w:tr w14:paraId="607C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717FC0FF">
            <w:pPr>
              <w:spacing w:line="360" w:lineRule="exact"/>
              <w:ind w:left="2" w:leftChars="0"/>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6</w:t>
            </w:r>
          </w:p>
        </w:tc>
        <w:tc>
          <w:tcPr>
            <w:tcW w:w="7295" w:type="dxa"/>
            <w:vAlign w:val="center"/>
          </w:tcPr>
          <w:p w14:paraId="7D38FC4A">
            <w:pPr>
              <w:keepNext w:val="0"/>
              <w:keepLines w:val="0"/>
              <w:widowControl/>
              <w:suppressLineNumbers w:val="0"/>
              <w:jc w:val="left"/>
              <w:textAlignment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支持脚本的线上统一管理，支持将脚本分享给其他用户使用。支持脚本预检查，系统自动检查脚本语法、编码，如违反安全规则会进行提示。投标文件中需要提供</w:t>
            </w:r>
            <w:r>
              <w:rPr>
                <w:rFonts w:hint="eastAsia" w:ascii="宋体" w:hAnsi="宋体" w:cs="宋体"/>
                <w:i w:val="0"/>
                <w:iCs w:val="0"/>
                <w:color w:val="000000"/>
                <w:kern w:val="0"/>
                <w:sz w:val="24"/>
                <w:szCs w:val="24"/>
                <w:highlight w:val="none"/>
                <w:u w:val="none"/>
                <w:lang w:val="en-US" w:eastAsia="zh-CN" w:bidi="ar"/>
              </w:rPr>
              <w:t>功能截图并加盖厂商公章</w:t>
            </w:r>
            <w:r>
              <w:rPr>
                <w:rFonts w:hint="eastAsia" w:ascii="宋体" w:hAnsi="宋体" w:eastAsia="宋体" w:cs="宋体"/>
                <w:i w:val="0"/>
                <w:iCs w:val="0"/>
                <w:color w:val="000000"/>
                <w:kern w:val="0"/>
                <w:sz w:val="24"/>
                <w:szCs w:val="24"/>
                <w:highlight w:val="none"/>
                <w:u w:val="none"/>
                <w:lang w:val="en-US" w:eastAsia="zh-CN" w:bidi="ar"/>
              </w:rPr>
              <w:t>。</w:t>
            </w:r>
          </w:p>
        </w:tc>
      </w:tr>
      <w:tr w14:paraId="087C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45C6048D">
            <w:pPr>
              <w:spacing w:line="360" w:lineRule="exact"/>
              <w:ind w:left="2" w:leftChars="0"/>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7</w:t>
            </w:r>
          </w:p>
        </w:tc>
        <w:tc>
          <w:tcPr>
            <w:tcW w:w="7295" w:type="dxa"/>
            <w:vAlign w:val="center"/>
          </w:tcPr>
          <w:p w14:paraId="6BD1075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支持Schema、表、结果集维度自动生成DDL、DML、DQL的SQL语句。</w:t>
            </w:r>
          </w:p>
        </w:tc>
      </w:tr>
      <w:tr w14:paraId="75E1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5A565C00">
            <w:pPr>
              <w:spacing w:line="360" w:lineRule="exact"/>
              <w:ind w:left="2" w:leftChars="0"/>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8</w:t>
            </w:r>
          </w:p>
        </w:tc>
        <w:tc>
          <w:tcPr>
            <w:tcW w:w="7295" w:type="dxa"/>
            <w:vAlign w:val="center"/>
          </w:tcPr>
          <w:p w14:paraId="79BB42E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支持执行历史便捷查看。</w:t>
            </w:r>
          </w:p>
        </w:tc>
      </w:tr>
      <w:tr w14:paraId="23B4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59193075">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9</w:t>
            </w:r>
          </w:p>
        </w:tc>
        <w:tc>
          <w:tcPr>
            <w:tcW w:w="7295" w:type="dxa"/>
            <w:vAlign w:val="center"/>
          </w:tcPr>
          <w:p w14:paraId="06822213">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支持作业的新增和编辑的可视化操作。投标文件中需要提供</w:t>
            </w:r>
            <w:r>
              <w:rPr>
                <w:rFonts w:hint="eastAsia" w:ascii="宋体" w:hAnsi="宋体" w:cs="宋体"/>
                <w:i w:val="0"/>
                <w:iCs w:val="0"/>
                <w:color w:val="000000"/>
                <w:kern w:val="0"/>
                <w:sz w:val="24"/>
                <w:szCs w:val="24"/>
                <w:u w:val="none"/>
                <w:lang w:val="en-US" w:eastAsia="zh-CN" w:bidi="ar"/>
              </w:rPr>
              <w:t>功能截图并加盖厂商公章</w:t>
            </w:r>
            <w:r>
              <w:rPr>
                <w:rFonts w:hint="eastAsia" w:ascii="宋体" w:hAnsi="宋体" w:eastAsia="宋体" w:cs="宋体"/>
                <w:i w:val="0"/>
                <w:iCs w:val="0"/>
                <w:color w:val="000000"/>
                <w:kern w:val="0"/>
                <w:sz w:val="24"/>
                <w:szCs w:val="24"/>
                <w:u w:val="none"/>
                <w:lang w:val="en-US" w:eastAsia="zh-CN" w:bidi="ar"/>
              </w:rPr>
              <w:t>。</w:t>
            </w:r>
          </w:p>
        </w:tc>
      </w:tr>
      <w:tr w14:paraId="44F6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24A3BF9B">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10</w:t>
            </w:r>
          </w:p>
        </w:tc>
        <w:tc>
          <w:tcPr>
            <w:tcW w:w="7295" w:type="dxa"/>
            <w:vAlign w:val="center"/>
          </w:tcPr>
          <w:p w14:paraId="65FDBE4F">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支持调试，支持步入程序，步出程序，步过程序，断点调试等调试方法。</w:t>
            </w:r>
          </w:p>
        </w:tc>
      </w:tr>
      <w:tr w14:paraId="73C0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3141F7E2">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11</w:t>
            </w:r>
          </w:p>
        </w:tc>
        <w:tc>
          <w:tcPr>
            <w:tcW w:w="7295" w:type="dxa"/>
            <w:vAlign w:val="center"/>
          </w:tcPr>
          <w:p w14:paraId="04B2C290">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支持clob和blob字段预览、上传、下载和复制。投标文件中需要提供</w:t>
            </w:r>
            <w:r>
              <w:rPr>
                <w:rFonts w:hint="eastAsia" w:ascii="宋体" w:hAnsi="宋体" w:cs="宋体"/>
                <w:i w:val="0"/>
                <w:iCs w:val="0"/>
                <w:color w:val="000000"/>
                <w:kern w:val="0"/>
                <w:sz w:val="24"/>
                <w:szCs w:val="24"/>
                <w:u w:val="none"/>
                <w:lang w:val="en-US" w:eastAsia="zh-CN" w:bidi="ar"/>
              </w:rPr>
              <w:t>功能截图并加盖厂商公章</w:t>
            </w:r>
            <w:r>
              <w:rPr>
                <w:rFonts w:hint="eastAsia" w:ascii="宋体" w:hAnsi="宋体" w:eastAsia="宋体" w:cs="宋体"/>
                <w:i w:val="0"/>
                <w:iCs w:val="0"/>
                <w:color w:val="000000"/>
                <w:kern w:val="0"/>
                <w:sz w:val="24"/>
                <w:szCs w:val="24"/>
                <w:u w:val="none"/>
                <w:lang w:val="en-US" w:eastAsia="zh-CN" w:bidi="ar"/>
              </w:rPr>
              <w:t>。</w:t>
            </w:r>
          </w:p>
        </w:tc>
      </w:tr>
      <w:tr w14:paraId="693C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shd w:val="clear" w:color="auto" w:fill="auto"/>
            <w:vAlign w:val="center"/>
          </w:tcPr>
          <w:p w14:paraId="0BABED0A">
            <w:pPr>
              <w:spacing w:line="360" w:lineRule="exact"/>
              <w:ind w:left="2" w:left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12</w:t>
            </w:r>
          </w:p>
        </w:tc>
        <w:tc>
          <w:tcPr>
            <w:tcW w:w="7295" w:type="dxa"/>
            <w:vAlign w:val="center"/>
          </w:tcPr>
          <w:p w14:paraId="09CC4B5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支持保存我的常用SQL，保存后的SQL可以直接在SQL窗口使用。</w:t>
            </w:r>
          </w:p>
        </w:tc>
      </w:tr>
      <w:tr w14:paraId="45AF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shd w:val="clear" w:color="auto" w:fill="auto"/>
            <w:vAlign w:val="center"/>
          </w:tcPr>
          <w:p w14:paraId="24C4FAAE">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13</w:t>
            </w:r>
          </w:p>
        </w:tc>
        <w:tc>
          <w:tcPr>
            <w:tcW w:w="7295" w:type="dxa"/>
            <w:vAlign w:val="center"/>
          </w:tcPr>
          <w:p w14:paraId="2527A05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支持查看并在SQL窗口使用其他用户分享给我的SQL。</w:t>
            </w:r>
          </w:p>
        </w:tc>
      </w:tr>
      <w:tr w14:paraId="1F42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shd w:val="clear" w:color="auto" w:fill="auto"/>
            <w:vAlign w:val="center"/>
          </w:tcPr>
          <w:p w14:paraId="52605EE5">
            <w:pPr>
              <w:spacing w:line="360" w:lineRule="exact"/>
              <w:ind w:left="2" w:left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14</w:t>
            </w:r>
          </w:p>
        </w:tc>
        <w:tc>
          <w:tcPr>
            <w:tcW w:w="7295" w:type="dxa"/>
            <w:vAlign w:val="center"/>
          </w:tcPr>
          <w:p w14:paraId="6449CCE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支持实例、schema、表、可编程对象维度的权限管控。投标文件中需要提供</w:t>
            </w:r>
            <w:r>
              <w:rPr>
                <w:rFonts w:hint="eastAsia" w:ascii="宋体" w:hAnsi="宋体" w:cs="宋体"/>
                <w:i w:val="0"/>
                <w:iCs w:val="0"/>
                <w:color w:val="000000"/>
                <w:kern w:val="0"/>
                <w:sz w:val="24"/>
                <w:szCs w:val="24"/>
                <w:u w:val="none"/>
                <w:lang w:val="en-US" w:eastAsia="zh-CN" w:bidi="ar"/>
              </w:rPr>
              <w:t>功能截图并加盖厂商公章</w:t>
            </w:r>
            <w:r>
              <w:rPr>
                <w:rFonts w:hint="eastAsia" w:ascii="宋体" w:hAnsi="宋体" w:eastAsia="宋体" w:cs="宋体"/>
                <w:i w:val="0"/>
                <w:iCs w:val="0"/>
                <w:color w:val="000000"/>
                <w:kern w:val="0"/>
                <w:sz w:val="24"/>
                <w:szCs w:val="24"/>
                <w:u w:val="none"/>
                <w:lang w:val="en-US" w:eastAsia="zh-CN" w:bidi="ar"/>
              </w:rPr>
              <w:t>。</w:t>
            </w:r>
          </w:p>
        </w:tc>
      </w:tr>
      <w:tr w14:paraId="76EF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shd w:val="clear" w:color="auto" w:fill="auto"/>
            <w:vAlign w:val="center"/>
          </w:tcPr>
          <w:p w14:paraId="0E540D22">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15</w:t>
            </w:r>
          </w:p>
        </w:tc>
        <w:tc>
          <w:tcPr>
            <w:tcW w:w="7295" w:type="dxa"/>
            <w:vAlign w:val="center"/>
          </w:tcPr>
          <w:p w14:paraId="113BD6E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支持数据库实例、schema、表的访问管控功能，用户根据需要自由配置管控策略，用以控制在某段时间内某实例、schema、表不允许执行SQL操作。</w:t>
            </w:r>
          </w:p>
        </w:tc>
      </w:tr>
      <w:tr w14:paraId="1AEB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5126704A">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16</w:t>
            </w:r>
          </w:p>
        </w:tc>
        <w:tc>
          <w:tcPr>
            <w:tcW w:w="7295" w:type="dxa"/>
            <w:vAlign w:val="center"/>
          </w:tcPr>
          <w:p w14:paraId="62E1F59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支持SQL窗口结果集数据本地导出和工单导出。</w:t>
            </w:r>
          </w:p>
        </w:tc>
      </w:tr>
      <w:tr w14:paraId="3049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5C81C238">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17</w:t>
            </w:r>
          </w:p>
        </w:tc>
        <w:tc>
          <w:tcPr>
            <w:tcW w:w="7295" w:type="dxa"/>
            <w:vAlign w:val="center"/>
          </w:tcPr>
          <w:p w14:paraId="5212B57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支持高危操作拦截。高危操作包括但不限于DROP、TRUNCATE、无条件的 DELETE和UPDATE。投标文件中需要提供</w:t>
            </w:r>
            <w:bookmarkStart w:id="9" w:name="OLE_LINK2"/>
            <w:r>
              <w:rPr>
                <w:rFonts w:hint="eastAsia" w:ascii="宋体" w:hAnsi="宋体" w:cs="宋体"/>
                <w:i w:val="0"/>
                <w:iCs w:val="0"/>
                <w:color w:val="000000"/>
                <w:kern w:val="0"/>
                <w:sz w:val="24"/>
                <w:szCs w:val="24"/>
                <w:u w:val="none"/>
                <w:lang w:val="en-US" w:eastAsia="zh-CN" w:bidi="ar"/>
              </w:rPr>
              <w:t>功能截图并加盖厂商公章</w:t>
            </w:r>
            <w:r>
              <w:rPr>
                <w:rFonts w:hint="eastAsia" w:ascii="宋体" w:hAnsi="宋体" w:eastAsia="宋体" w:cs="宋体"/>
                <w:i w:val="0"/>
                <w:iCs w:val="0"/>
                <w:color w:val="000000"/>
                <w:kern w:val="0"/>
                <w:sz w:val="24"/>
                <w:szCs w:val="24"/>
                <w:u w:val="none"/>
                <w:lang w:val="en-US" w:eastAsia="zh-CN" w:bidi="ar"/>
              </w:rPr>
              <w:t>。</w:t>
            </w:r>
            <w:bookmarkEnd w:id="9"/>
          </w:p>
        </w:tc>
      </w:tr>
      <w:tr w14:paraId="6E84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2D718745">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18</w:t>
            </w:r>
          </w:p>
        </w:tc>
        <w:tc>
          <w:tcPr>
            <w:tcW w:w="7295" w:type="dxa"/>
            <w:vAlign w:val="center"/>
          </w:tcPr>
          <w:p w14:paraId="061A2F8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支持僵尸对象检测，包括表、视图、序列。投标文件中需要提供</w:t>
            </w:r>
            <w:r>
              <w:rPr>
                <w:rFonts w:hint="eastAsia" w:ascii="宋体" w:hAnsi="宋体" w:cs="宋体"/>
                <w:i w:val="0"/>
                <w:iCs w:val="0"/>
                <w:color w:val="000000"/>
                <w:kern w:val="0"/>
                <w:sz w:val="24"/>
                <w:szCs w:val="24"/>
                <w:u w:val="none"/>
                <w:lang w:val="en-US" w:eastAsia="zh-CN" w:bidi="ar"/>
              </w:rPr>
              <w:t>功能截图并加盖厂商公章</w:t>
            </w:r>
            <w:r>
              <w:rPr>
                <w:rFonts w:hint="eastAsia" w:ascii="宋体" w:hAnsi="宋体" w:eastAsia="宋体" w:cs="宋体"/>
                <w:i w:val="0"/>
                <w:iCs w:val="0"/>
                <w:color w:val="000000"/>
                <w:kern w:val="0"/>
                <w:sz w:val="24"/>
                <w:szCs w:val="24"/>
                <w:u w:val="none"/>
                <w:lang w:val="en-US" w:eastAsia="zh-CN" w:bidi="ar"/>
              </w:rPr>
              <w:t>。</w:t>
            </w:r>
          </w:p>
        </w:tc>
      </w:tr>
      <w:tr w14:paraId="68B5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4E08E5C5">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19</w:t>
            </w:r>
          </w:p>
        </w:tc>
        <w:tc>
          <w:tcPr>
            <w:tcW w:w="7295" w:type="dxa"/>
            <w:vAlign w:val="center"/>
          </w:tcPr>
          <w:p w14:paraId="2770255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支持对数据库SQL操作留痕，内容包括操作人、操作时间、操作内容、执行结果等。投标文件中需要提供</w:t>
            </w:r>
            <w:r>
              <w:rPr>
                <w:rFonts w:hint="eastAsia" w:ascii="宋体" w:hAnsi="宋体" w:cs="宋体"/>
                <w:i w:val="0"/>
                <w:iCs w:val="0"/>
                <w:color w:val="000000"/>
                <w:kern w:val="0"/>
                <w:sz w:val="24"/>
                <w:szCs w:val="24"/>
                <w:u w:val="none"/>
                <w:lang w:val="en-US" w:eastAsia="zh-CN" w:bidi="ar"/>
              </w:rPr>
              <w:t>功能截图并加盖厂商公章</w:t>
            </w:r>
            <w:r>
              <w:rPr>
                <w:rFonts w:hint="eastAsia" w:ascii="宋体" w:hAnsi="宋体" w:eastAsia="宋体" w:cs="宋体"/>
                <w:i w:val="0"/>
                <w:iCs w:val="0"/>
                <w:color w:val="000000"/>
                <w:kern w:val="0"/>
                <w:sz w:val="24"/>
                <w:szCs w:val="24"/>
                <w:u w:val="none"/>
                <w:lang w:val="en-US" w:eastAsia="zh-CN" w:bidi="ar"/>
              </w:rPr>
              <w:t>。</w:t>
            </w:r>
          </w:p>
        </w:tc>
      </w:tr>
      <w:tr w14:paraId="389A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73DACA38">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20</w:t>
            </w:r>
          </w:p>
        </w:tc>
        <w:tc>
          <w:tcPr>
            <w:tcW w:w="7295" w:type="dxa"/>
            <w:vAlign w:val="center"/>
          </w:tcPr>
          <w:p w14:paraId="080047C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支持权限授权历史记录审计，按实例名、数据库对象、用户等维度进行审计。投标文件中需要提供</w:t>
            </w:r>
            <w:bookmarkStart w:id="10" w:name="OLE_LINK3"/>
            <w:r>
              <w:rPr>
                <w:rFonts w:hint="eastAsia" w:ascii="宋体" w:hAnsi="宋体" w:cs="宋体"/>
                <w:i w:val="0"/>
                <w:iCs w:val="0"/>
                <w:color w:val="000000"/>
                <w:kern w:val="0"/>
                <w:sz w:val="24"/>
                <w:szCs w:val="24"/>
                <w:u w:val="none"/>
                <w:lang w:val="en-US" w:eastAsia="zh-CN" w:bidi="ar"/>
              </w:rPr>
              <w:t>功能截图并加盖厂商公章</w:t>
            </w:r>
            <w:r>
              <w:rPr>
                <w:rFonts w:hint="eastAsia" w:ascii="宋体" w:hAnsi="宋体" w:eastAsia="宋体" w:cs="宋体"/>
                <w:i w:val="0"/>
                <w:iCs w:val="0"/>
                <w:color w:val="000000"/>
                <w:kern w:val="0"/>
                <w:sz w:val="24"/>
                <w:szCs w:val="24"/>
                <w:u w:val="none"/>
                <w:lang w:val="en-US" w:eastAsia="zh-CN" w:bidi="ar"/>
              </w:rPr>
              <w:t>。</w:t>
            </w:r>
            <w:bookmarkEnd w:id="10"/>
          </w:p>
        </w:tc>
      </w:tr>
      <w:tr w14:paraId="595A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3A257C2F">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21</w:t>
            </w:r>
          </w:p>
        </w:tc>
        <w:tc>
          <w:tcPr>
            <w:tcW w:w="7295" w:type="dxa"/>
            <w:vAlign w:val="center"/>
          </w:tcPr>
          <w:p w14:paraId="4188481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SQL操作情况报表统计分析。投标文件中需要提供</w:t>
            </w:r>
            <w:r>
              <w:rPr>
                <w:rFonts w:hint="eastAsia" w:ascii="宋体" w:hAnsi="宋体" w:cs="宋体"/>
                <w:i w:val="0"/>
                <w:iCs w:val="0"/>
                <w:color w:val="000000"/>
                <w:kern w:val="0"/>
                <w:sz w:val="24"/>
                <w:szCs w:val="24"/>
                <w:u w:val="none"/>
                <w:lang w:val="en-US" w:eastAsia="zh-CN" w:bidi="ar"/>
              </w:rPr>
              <w:t>功能截图并加盖厂商公章</w:t>
            </w:r>
            <w:r>
              <w:rPr>
                <w:rFonts w:hint="eastAsia" w:ascii="宋体" w:hAnsi="宋体" w:eastAsia="宋体" w:cs="宋体"/>
                <w:i w:val="0"/>
                <w:iCs w:val="0"/>
                <w:color w:val="000000"/>
                <w:kern w:val="0"/>
                <w:sz w:val="24"/>
                <w:szCs w:val="24"/>
                <w:u w:val="none"/>
                <w:lang w:val="en-US" w:eastAsia="zh-CN" w:bidi="ar"/>
              </w:rPr>
              <w:t>。</w:t>
            </w:r>
          </w:p>
        </w:tc>
      </w:tr>
      <w:tr w14:paraId="6214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61" w:type="dxa"/>
            <w:vAlign w:val="center"/>
          </w:tcPr>
          <w:p w14:paraId="1F4C41A2">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22</w:t>
            </w:r>
          </w:p>
        </w:tc>
        <w:tc>
          <w:tcPr>
            <w:tcW w:w="7295" w:type="dxa"/>
            <w:vAlign w:val="center"/>
          </w:tcPr>
          <w:p w14:paraId="260FB2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支持对外发送消息（如高危操作告警）失败后的可视化日志查看及人工重新发送。</w:t>
            </w:r>
          </w:p>
        </w:tc>
      </w:tr>
      <w:tr w14:paraId="7FC3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61" w:type="dxa"/>
            <w:vAlign w:val="center"/>
          </w:tcPr>
          <w:p w14:paraId="2F5D73E4">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23</w:t>
            </w:r>
          </w:p>
        </w:tc>
        <w:tc>
          <w:tcPr>
            <w:tcW w:w="7295" w:type="dxa"/>
            <w:vAlign w:val="center"/>
          </w:tcPr>
          <w:p w14:paraId="55AF22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支持在限定周期内对单个数据库实例的访问次数上限做出设置。</w:t>
            </w:r>
          </w:p>
        </w:tc>
      </w:tr>
      <w:tr w14:paraId="178A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61" w:type="dxa"/>
            <w:vAlign w:val="center"/>
          </w:tcPr>
          <w:p w14:paraId="381DCC33">
            <w:pPr>
              <w:spacing w:line="360" w:lineRule="exact"/>
              <w:ind w:left="2" w:leftChars="0"/>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24</w:t>
            </w:r>
          </w:p>
        </w:tc>
        <w:tc>
          <w:tcPr>
            <w:tcW w:w="7295" w:type="dxa"/>
            <w:vAlign w:val="center"/>
          </w:tcPr>
          <w:p w14:paraId="5E4EB3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操作界面空闲超过设置的时间后，网页进行锁屏，输入密码后，才能再次操作。投标文件中需要提供</w:t>
            </w:r>
            <w:r>
              <w:rPr>
                <w:rFonts w:hint="eastAsia" w:ascii="宋体" w:hAnsi="宋体" w:cs="宋体"/>
                <w:i w:val="0"/>
                <w:iCs w:val="0"/>
                <w:color w:val="000000"/>
                <w:kern w:val="0"/>
                <w:sz w:val="24"/>
                <w:szCs w:val="24"/>
                <w:u w:val="none"/>
                <w:lang w:val="en-US" w:eastAsia="zh-CN" w:bidi="ar"/>
              </w:rPr>
              <w:t>功能截图并加盖厂商公章</w:t>
            </w:r>
            <w:r>
              <w:rPr>
                <w:rFonts w:hint="eastAsia" w:ascii="宋体" w:hAnsi="宋体" w:eastAsia="宋体" w:cs="宋体"/>
                <w:i w:val="0"/>
                <w:iCs w:val="0"/>
                <w:color w:val="000000"/>
                <w:kern w:val="0"/>
                <w:sz w:val="24"/>
                <w:szCs w:val="24"/>
                <w:u w:val="none"/>
                <w:lang w:val="en-US" w:eastAsia="zh-CN" w:bidi="ar"/>
              </w:rPr>
              <w:t>。</w:t>
            </w:r>
          </w:p>
        </w:tc>
      </w:tr>
    </w:tbl>
    <w:p w14:paraId="295EF1C2">
      <w:pPr>
        <w:pStyle w:val="3"/>
        <w:jc w:val="left"/>
        <w:rPr>
          <w:rFonts w:asciiTheme="minorEastAsia" w:hAnsiTheme="minorEastAsia" w:eastAsiaTheme="minorEastAsia" w:cstheme="minorBidi"/>
          <w:sz w:val="28"/>
          <w:szCs w:val="24"/>
        </w:rPr>
      </w:pPr>
      <w:r>
        <w:rPr>
          <w:rFonts w:hint="eastAsia" w:asciiTheme="minorEastAsia" w:hAnsiTheme="minorEastAsia" w:eastAsiaTheme="minorEastAsia" w:cstheme="minorBidi"/>
          <w:sz w:val="28"/>
          <w:szCs w:val="24"/>
        </w:rPr>
        <w:t>二、商务要求</w:t>
      </w:r>
    </w:p>
    <w:p w14:paraId="0E8CC2FD">
      <w:pPr>
        <w:spacing w:line="360" w:lineRule="auto"/>
        <w:rPr>
          <w:rFonts w:hint="eastAsia" w:eastAsiaTheme="minorEastAsia"/>
          <w:lang w:eastAsia="zh-CN"/>
        </w:rPr>
      </w:pPr>
      <w:r>
        <w:rPr>
          <w:rFonts w:hint="eastAsia" w:asciiTheme="minorEastAsia" w:hAnsiTheme="minorEastAsia"/>
          <w:b/>
          <w:bCs/>
          <w:sz w:val="28"/>
          <w:szCs w:val="24"/>
        </w:rPr>
        <w:t>1、特定资格：无。</w:t>
      </w:r>
    </w:p>
    <w:p w14:paraId="05B47679">
      <w:pPr>
        <w:spacing w:line="360" w:lineRule="auto"/>
        <w:rPr>
          <w:rFonts w:asciiTheme="minorEastAsia" w:hAnsiTheme="minorEastAsia"/>
          <w:b/>
          <w:bCs/>
          <w:sz w:val="28"/>
          <w:szCs w:val="24"/>
          <w:highlight w:val="none"/>
        </w:rPr>
      </w:pPr>
      <w:r>
        <w:rPr>
          <w:rFonts w:hint="eastAsia" w:asciiTheme="minorEastAsia" w:hAnsiTheme="minorEastAsia"/>
          <w:b/>
          <w:bCs/>
          <w:sz w:val="28"/>
          <w:szCs w:val="24"/>
          <w:lang w:val="en-US" w:eastAsia="zh-CN"/>
        </w:rPr>
        <w:t>2</w:t>
      </w:r>
      <w:r>
        <w:rPr>
          <w:rFonts w:hint="eastAsia" w:asciiTheme="minorEastAsia" w:hAnsiTheme="minorEastAsia"/>
          <w:b/>
          <w:bCs/>
          <w:sz w:val="28"/>
          <w:szCs w:val="24"/>
          <w:lang w:eastAsia="zh-CN"/>
        </w:rPr>
        <w:t>、</w:t>
      </w:r>
      <w:r>
        <w:rPr>
          <w:rFonts w:hint="eastAsia" w:asciiTheme="minorEastAsia" w:hAnsiTheme="minorEastAsia"/>
          <w:b/>
          <w:bCs/>
          <w:sz w:val="28"/>
          <w:szCs w:val="24"/>
        </w:rPr>
        <w:t>服务期限：贰年</w:t>
      </w:r>
      <w:r>
        <w:rPr>
          <w:rFonts w:hint="eastAsia" w:asciiTheme="minorEastAsia" w:hAnsiTheme="minorEastAsia"/>
          <w:b/>
          <w:bCs/>
          <w:sz w:val="28"/>
          <w:szCs w:val="24"/>
          <w:highlight w:val="none"/>
        </w:rPr>
        <w:t>。</w:t>
      </w:r>
    </w:p>
    <w:p w14:paraId="18D04C58">
      <w:pPr>
        <w:spacing w:line="360" w:lineRule="auto"/>
        <w:rPr>
          <w:rFonts w:asciiTheme="minorEastAsia" w:hAnsiTheme="minorEastAsia"/>
          <w:sz w:val="24"/>
        </w:rPr>
      </w:pPr>
      <w:r>
        <w:rPr>
          <w:rFonts w:hint="eastAsia" w:asciiTheme="minorEastAsia" w:hAnsiTheme="minorEastAsia"/>
          <w:b/>
          <w:bCs/>
          <w:sz w:val="28"/>
          <w:szCs w:val="24"/>
          <w:lang w:val="en-US" w:eastAsia="zh-CN"/>
        </w:rPr>
        <w:t>3</w:t>
      </w:r>
      <w:r>
        <w:rPr>
          <w:rFonts w:hint="eastAsia" w:asciiTheme="minorEastAsia" w:hAnsiTheme="minorEastAsia"/>
          <w:b/>
          <w:bCs/>
          <w:sz w:val="28"/>
          <w:szCs w:val="24"/>
          <w:lang w:eastAsia="zh-CN"/>
        </w:rPr>
        <w:t>、</w:t>
      </w:r>
      <w:r>
        <w:rPr>
          <w:rFonts w:hint="eastAsia" w:asciiTheme="minorEastAsia" w:hAnsiTheme="minorEastAsia"/>
          <w:b/>
          <w:bCs/>
          <w:sz w:val="28"/>
          <w:szCs w:val="24"/>
        </w:rPr>
        <w:t>付款方式：</w:t>
      </w:r>
    </w:p>
    <w:p w14:paraId="1C2D52F0">
      <w:pPr>
        <w:pStyle w:val="68"/>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双方签订合同满</w:t>
      </w:r>
      <w:r>
        <w:rPr>
          <w:rFonts w:hint="eastAsia" w:asciiTheme="minorEastAsia" w:hAnsiTheme="minorEastAsia" w:eastAsiaTheme="minorEastAsia"/>
          <w:sz w:val="24"/>
          <w:lang w:eastAsia="zh-CN"/>
        </w:rPr>
        <w:t>壹</w:t>
      </w:r>
      <w:r>
        <w:rPr>
          <w:rFonts w:hint="eastAsia" w:asciiTheme="minorEastAsia" w:hAnsiTheme="minorEastAsia" w:eastAsiaTheme="minorEastAsia"/>
          <w:sz w:val="24"/>
        </w:rPr>
        <w:t>年后，如成交人服务符合合同要求，一次性支付合同金额50%；剩余50%在合同签订满贰年后，确认合同条款及服务承诺、培训、巡检等执行无误时，一次性予以支付。</w:t>
      </w:r>
    </w:p>
    <w:p w14:paraId="4BA19205">
      <w:pPr>
        <w:spacing w:line="360" w:lineRule="auto"/>
        <w:rPr>
          <w:rFonts w:hint="eastAsia" w:asciiTheme="minorEastAsia" w:hAnsiTheme="minorEastAsia"/>
          <w:b/>
          <w:bCs/>
          <w:sz w:val="28"/>
          <w:szCs w:val="24"/>
          <w:lang w:val="en-US" w:eastAsia="zh-CN"/>
        </w:rPr>
      </w:pPr>
      <w:r>
        <w:rPr>
          <w:rFonts w:hint="eastAsia" w:asciiTheme="minorEastAsia" w:hAnsiTheme="minorEastAsia"/>
          <w:b/>
          <w:bCs/>
          <w:sz w:val="28"/>
          <w:szCs w:val="24"/>
          <w:lang w:val="en-US" w:eastAsia="zh-CN"/>
        </w:rPr>
        <w:t>4、服务要求：</w:t>
      </w:r>
    </w:p>
    <w:p w14:paraId="561A5ED0">
      <w:pPr>
        <w:pStyle w:val="68"/>
        <w:numPr>
          <w:ilvl w:val="0"/>
          <w:numId w:val="2"/>
        </w:numPr>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b w:val="0"/>
          <w:bCs w:val="0"/>
          <w:sz w:val="24"/>
          <w:szCs w:val="24"/>
        </w:rPr>
        <w:t>数据库</w:t>
      </w:r>
      <w:r>
        <w:rPr>
          <w:rFonts w:hint="eastAsia" w:ascii="宋体" w:hAnsi="宋体" w:cs="宋体"/>
          <w:b w:val="0"/>
          <w:bCs w:val="0"/>
          <w:sz w:val="24"/>
          <w:szCs w:val="24"/>
          <w:lang w:val="en-US" w:eastAsia="zh-CN"/>
        </w:rPr>
        <w:t>运维</w:t>
      </w:r>
      <w:r>
        <w:rPr>
          <w:rFonts w:hint="eastAsia" w:ascii="宋体" w:hAnsi="宋体" w:eastAsia="宋体" w:cs="宋体"/>
          <w:b w:val="0"/>
          <w:bCs w:val="0"/>
          <w:sz w:val="24"/>
          <w:szCs w:val="24"/>
        </w:rPr>
        <w:t>服务</w:t>
      </w:r>
      <w:r>
        <w:rPr>
          <w:rFonts w:hint="eastAsia" w:ascii="宋体" w:hAnsi="宋体" w:cs="宋体"/>
          <w:b w:val="0"/>
          <w:bCs w:val="0"/>
          <w:sz w:val="24"/>
          <w:szCs w:val="24"/>
          <w:lang w:val="en-US" w:eastAsia="zh-CN"/>
        </w:rPr>
        <w:t>主要包含</w:t>
      </w:r>
      <w:r>
        <w:rPr>
          <w:rFonts w:hint="eastAsia" w:ascii="宋体" w:hAnsi="宋体" w:cs="宋体"/>
          <w:color w:val="000000"/>
          <w:sz w:val="24"/>
          <w:szCs w:val="24"/>
          <w:lang w:val="en-US" w:eastAsia="zh-CN"/>
        </w:rPr>
        <w:t>院内Oracle、sqlserver、mysql、</w:t>
      </w:r>
      <w:r>
        <w:rPr>
          <w:rFonts w:hint="eastAsia" w:ascii="宋体" w:hAnsi="宋体" w:eastAsia="宋体" w:cs="宋体"/>
          <w:i w:val="0"/>
          <w:iCs w:val="0"/>
          <w:color w:val="000000"/>
          <w:kern w:val="0"/>
          <w:sz w:val="24"/>
          <w:szCs w:val="24"/>
          <w:u w:val="none"/>
          <w:lang w:val="en-US" w:eastAsia="zh-CN" w:bidi="ar"/>
        </w:rPr>
        <w:t>GAUSSDB、openGaussDB</w:t>
      </w:r>
      <w:r>
        <w:rPr>
          <w:rFonts w:hint="eastAsia" w:ascii="宋体" w:hAnsi="宋体" w:cs="宋体"/>
          <w:color w:val="000000"/>
          <w:sz w:val="24"/>
          <w:szCs w:val="24"/>
          <w:lang w:val="en-US" w:eastAsia="zh-CN"/>
        </w:rPr>
        <w:t>数据库。</w:t>
      </w:r>
      <w:r>
        <w:rPr>
          <w:rFonts w:hint="eastAsia" w:ascii="宋体" w:hAnsi="宋体" w:eastAsia="宋体" w:cs="宋体"/>
          <w:sz w:val="24"/>
          <w:szCs w:val="24"/>
          <w:lang w:eastAsia="zh-CN"/>
        </w:rPr>
        <w:t>每季度进行一次</w:t>
      </w:r>
      <w:r>
        <w:rPr>
          <w:rFonts w:hint="eastAsia" w:ascii="宋体" w:hAnsi="宋体" w:eastAsia="宋体" w:cs="宋体"/>
          <w:sz w:val="24"/>
          <w:szCs w:val="24"/>
          <w:lang w:val="en-US" w:eastAsia="zh-CN"/>
        </w:rPr>
        <w:t>现场</w:t>
      </w:r>
      <w:r>
        <w:rPr>
          <w:rFonts w:hint="eastAsia" w:ascii="宋体" w:hAnsi="宋体" w:eastAsia="宋体" w:cs="宋体"/>
          <w:sz w:val="24"/>
          <w:szCs w:val="24"/>
          <w:lang w:eastAsia="zh-CN"/>
        </w:rPr>
        <w:t>服务，每次服务至少3天，</w:t>
      </w:r>
      <w:r>
        <w:rPr>
          <w:rFonts w:hint="eastAsia" w:ascii="宋体" w:hAnsi="宋体" w:eastAsia="宋体" w:cs="宋体"/>
          <w:sz w:val="24"/>
          <w:szCs w:val="24"/>
          <w:lang w:val="en-US" w:eastAsia="zh-CN"/>
        </w:rPr>
        <w:t>包括但不限于</w:t>
      </w:r>
      <w:r>
        <w:rPr>
          <w:rFonts w:hint="eastAsia" w:ascii="宋体" w:hAnsi="宋体" w:eastAsia="宋体" w:cs="宋体"/>
          <w:b w:val="0"/>
          <w:bCs w:val="0"/>
          <w:color w:val="auto"/>
          <w:sz w:val="24"/>
          <w:szCs w:val="24"/>
          <w:highlight w:val="none"/>
        </w:rPr>
        <w:t>数据库巡检服务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sz w:val="24"/>
          <w:szCs w:val="24"/>
          <w:highlight w:val="none"/>
          <w:lang w:eastAsia="zh-CN"/>
        </w:rPr>
        <w:t>数据库专项优化服务、</w:t>
      </w:r>
      <w:r>
        <w:rPr>
          <w:rFonts w:hint="eastAsia" w:ascii="宋体" w:hAnsi="宋体" w:eastAsia="宋体" w:cs="宋体"/>
          <w:sz w:val="24"/>
          <w:szCs w:val="24"/>
          <w:highlight w:val="none"/>
        </w:rPr>
        <w:t>高级专业技能实操培训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并提供相关报告。</w:t>
      </w:r>
      <w:r>
        <w:rPr>
          <w:rFonts w:hint="eastAsia" w:ascii="宋体" w:hAnsi="宋体" w:eastAsia="宋体" w:cs="宋体"/>
          <w:sz w:val="24"/>
          <w:szCs w:val="24"/>
          <w:highlight w:val="none"/>
        </w:rPr>
        <w:t>定期进行数据库恢复（含DG切换，RMAN异机恢复）演练，形成</w:t>
      </w:r>
      <w:r>
        <w:rPr>
          <w:rFonts w:hint="eastAsia" w:ascii="宋体" w:hAnsi="宋体" w:eastAsia="宋体" w:cs="宋体"/>
          <w:sz w:val="24"/>
          <w:szCs w:val="24"/>
          <w:highlight w:val="none"/>
          <w:lang w:val="en-US" w:eastAsia="zh-CN"/>
        </w:rPr>
        <w:t>完善的</w:t>
      </w:r>
      <w:r>
        <w:rPr>
          <w:rFonts w:hint="eastAsia" w:ascii="宋体" w:hAnsi="宋体" w:eastAsia="宋体" w:cs="宋体"/>
          <w:sz w:val="24"/>
          <w:szCs w:val="24"/>
          <w:highlight w:val="none"/>
        </w:rPr>
        <w:t>应急响应机制，提供数据库定期恢复演练脚本及演练记录，提高数据库可用性。因故障或业务需要，需随时响应数据库恢复、容灾演练需求</w:t>
      </w:r>
      <w:r>
        <w:rPr>
          <w:rFonts w:hint="eastAsia" w:ascii="宋体" w:hAnsi="宋体" w:eastAsia="宋体" w:cs="宋体"/>
          <w:sz w:val="24"/>
          <w:szCs w:val="24"/>
          <w:highlight w:val="none"/>
          <w:lang w:val="en-US" w:eastAsia="zh-CN"/>
        </w:rPr>
        <w:t>且</w:t>
      </w:r>
      <w:r>
        <w:rPr>
          <w:rFonts w:hint="eastAsia" w:ascii="宋体" w:hAnsi="宋体" w:eastAsia="宋体" w:cs="宋体"/>
          <w:sz w:val="24"/>
          <w:szCs w:val="24"/>
          <w:highlight w:val="none"/>
        </w:rPr>
        <w:t>不限次数。</w:t>
      </w:r>
    </w:p>
    <w:p w14:paraId="5EAF5B0F">
      <w:pPr>
        <w:pStyle w:val="68"/>
        <w:numPr>
          <w:ilvl w:val="0"/>
          <w:numId w:val="2"/>
        </w:numPr>
        <w:spacing w:line="360" w:lineRule="auto"/>
        <w:ind w:leftChars="0" w:firstLine="480" w:firstLineChars="200"/>
        <w:rPr>
          <w:rFonts w:hint="default" w:ascii="宋体" w:hAnsi="宋体" w:eastAsia="宋体" w:cs="宋体"/>
          <w:sz w:val="24"/>
          <w:szCs w:val="24"/>
          <w:highlight w:val="none"/>
          <w:lang w:val="en-US" w:eastAsia="zh-CN"/>
        </w:rPr>
      </w:pPr>
      <w:bookmarkStart w:id="11" w:name="OLE_LINK11"/>
      <w:r>
        <w:rPr>
          <w:rFonts w:hint="eastAsia" w:ascii="宋体" w:hAnsi="宋体" w:cs="宋体"/>
          <w:sz w:val="24"/>
          <w:szCs w:val="24"/>
          <w:highlight w:val="none"/>
          <w:lang w:val="en-US" w:eastAsia="zh-CN"/>
        </w:rPr>
        <w:t>数据库自动化监控平台服务主要包括一套软件、至少50个数据库监控授权，并以租赁方式提供，软件租赁有效期为2年。该软件需在国产操作系统下运行，例如支持麒麟操作系统（Kylin Linux Advanced Server）和openEuler操作系统</w:t>
      </w:r>
      <w:r>
        <w:rPr>
          <w:rFonts w:hint="eastAsia" w:asciiTheme="minorEastAsia" w:hAnsiTheme="minorEastAsia" w:eastAsiaTheme="minorEastAsia"/>
          <w:sz w:val="24"/>
          <w:highlight w:val="none"/>
          <w:lang w:eastAsia="zh-CN"/>
        </w:rPr>
        <w:t>（投标文件中</w:t>
      </w:r>
      <w:r>
        <w:rPr>
          <w:rFonts w:hint="eastAsia" w:asciiTheme="minorEastAsia" w:hAnsiTheme="minorEastAsia" w:eastAsiaTheme="minorEastAsia"/>
          <w:sz w:val="24"/>
          <w:highlight w:val="none"/>
          <w:lang w:val="en-US" w:eastAsia="zh-CN"/>
        </w:rPr>
        <w:t>提供原软件厂商承诺函</w:t>
      </w:r>
      <w:r>
        <w:rPr>
          <w:rFonts w:hint="eastAsia" w:asciiTheme="minorEastAsia" w:hAnsiTheme="minorEastAsia" w:eastAsiaTheme="minorEastAsia"/>
          <w:sz w:val="24"/>
          <w:highlight w:val="none"/>
          <w:lang w:eastAsia="zh-CN"/>
        </w:rPr>
        <w:t>）</w:t>
      </w:r>
      <w:r>
        <w:rPr>
          <w:rFonts w:hint="eastAsia" w:ascii="宋体" w:hAnsi="宋体" w:cs="宋体"/>
          <w:sz w:val="24"/>
          <w:szCs w:val="24"/>
          <w:highlight w:val="none"/>
          <w:lang w:val="en-US" w:eastAsia="zh-CN"/>
        </w:rPr>
        <w:t>。</w:t>
      </w:r>
    </w:p>
    <w:bookmarkEnd w:id="11"/>
    <w:p w14:paraId="50B84738">
      <w:pPr>
        <w:pStyle w:val="68"/>
        <w:numPr>
          <w:ilvl w:val="0"/>
          <w:numId w:val="2"/>
        </w:numPr>
        <w:spacing w:line="360" w:lineRule="auto"/>
        <w:ind w:leftChars="0" w:firstLine="480" w:firstLineChars="200"/>
        <w:rPr>
          <w:rFonts w:hint="eastAsia" w:asciiTheme="minorEastAsia" w:hAnsiTheme="minorEastAsia" w:eastAsiaTheme="minorEastAsia"/>
          <w:sz w:val="24"/>
          <w:highlight w:val="none"/>
        </w:rPr>
      </w:pPr>
      <w:r>
        <w:rPr>
          <w:rFonts w:hint="eastAsia"/>
          <w:b w:val="0"/>
          <w:bCs w:val="0"/>
          <w:sz w:val="24"/>
          <w:szCs w:val="24"/>
          <w:highlight w:val="none"/>
        </w:rPr>
        <w:t>数据库运维管控平台服务</w:t>
      </w:r>
      <w:r>
        <w:rPr>
          <w:rFonts w:hint="eastAsia"/>
          <w:b w:val="0"/>
          <w:bCs w:val="0"/>
          <w:sz w:val="24"/>
          <w:szCs w:val="24"/>
          <w:highlight w:val="none"/>
          <w:lang w:val="en-US" w:eastAsia="zh-CN"/>
        </w:rPr>
        <w:t>主要包括</w:t>
      </w:r>
      <w:r>
        <w:rPr>
          <w:rFonts w:hint="eastAsia"/>
          <w:b w:val="0"/>
          <w:bCs w:val="0"/>
          <w:sz w:val="24"/>
          <w:szCs w:val="24"/>
          <w:highlight w:val="none"/>
        </w:rPr>
        <w:t>软件1套，</w:t>
      </w:r>
      <w:r>
        <w:rPr>
          <w:rFonts w:hint="eastAsia"/>
          <w:b w:val="0"/>
          <w:bCs w:val="0"/>
          <w:sz w:val="24"/>
          <w:szCs w:val="24"/>
          <w:highlight w:val="none"/>
          <w:lang w:val="en-US" w:eastAsia="zh-CN"/>
        </w:rPr>
        <w:t>至少</w:t>
      </w:r>
      <w:r>
        <w:rPr>
          <w:rFonts w:hint="eastAsia"/>
          <w:b w:val="0"/>
          <w:bCs w:val="0"/>
          <w:sz w:val="24"/>
          <w:szCs w:val="24"/>
          <w:highlight w:val="none"/>
        </w:rPr>
        <w:t>50个数据库运维管控</w:t>
      </w:r>
      <w:r>
        <w:rPr>
          <w:rFonts w:hint="eastAsia"/>
          <w:b w:val="0"/>
          <w:bCs w:val="0"/>
          <w:sz w:val="24"/>
          <w:szCs w:val="24"/>
          <w:highlight w:val="none"/>
          <w:lang w:val="en-US" w:eastAsia="zh-CN"/>
        </w:rPr>
        <w:t>授权</w:t>
      </w:r>
      <w:r>
        <w:rPr>
          <w:rFonts w:hint="eastAsia"/>
          <w:b w:val="0"/>
          <w:bCs w:val="0"/>
          <w:sz w:val="24"/>
          <w:szCs w:val="24"/>
          <w:highlight w:val="none"/>
        </w:rPr>
        <w:t>，以租赁形式提供</w:t>
      </w:r>
      <w:r>
        <w:rPr>
          <w:rFonts w:hint="eastAsia"/>
          <w:b w:val="0"/>
          <w:bCs w:val="0"/>
          <w:sz w:val="24"/>
          <w:szCs w:val="24"/>
          <w:highlight w:val="none"/>
          <w:lang w:eastAsia="zh-CN"/>
        </w:rPr>
        <w:t>，</w:t>
      </w:r>
      <w:r>
        <w:rPr>
          <w:rFonts w:hint="eastAsia"/>
          <w:b w:val="0"/>
          <w:bCs w:val="0"/>
          <w:sz w:val="24"/>
          <w:szCs w:val="24"/>
          <w:highlight w:val="none"/>
        </w:rPr>
        <w:t>软件租赁有效期为2年。授权不得与数据库品牌、使用人数、主机CPU、操作系统等绑定。</w:t>
      </w:r>
      <w:r>
        <w:rPr>
          <w:rFonts w:hint="eastAsia" w:asciiTheme="minorEastAsia" w:hAnsiTheme="minorEastAsia" w:eastAsiaTheme="minorEastAsia"/>
          <w:sz w:val="24"/>
          <w:highlight w:val="none"/>
          <w:lang w:eastAsia="zh-CN"/>
        </w:rPr>
        <w:t>可随时查看并导出平台的操作记录及日志信息</w:t>
      </w:r>
      <w:bookmarkStart w:id="12" w:name="OLE_LINK16"/>
      <w:r>
        <w:rPr>
          <w:rFonts w:hint="eastAsia" w:asciiTheme="minorEastAsia" w:hAnsiTheme="minorEastAsia" w:eastAsiaTheme="minorEastAsia"/>
          <w:sz w:val="24"/>
          <w:highlight w:val="none"/>
          <w:lang w:eastAsia="zh-CN"/>
        </w:rPr>
        <w:t>（投标文件中</w:t>
      </w:r>
      <w:r>
        <w:rPr>
          <w:rFonts w:hint="eastAsia" w:asciiTheme="minorEastAsia" w:hAnsiTheme="minorEastAsia" w:eastAsiaTheme="minorEastAsia"/>
          <w:sz w:val="24"/>
          <w:highlight w:val="none"/>
          <w:lang w:val="en-US" w:eastAsia="zh-CN"/>
        </w:rPr>
        <w:t>提供原软件厂商承诺函</w:t>
      </w:r>
      <w:r>
        <w:rPr>
          <w:rFonts w:hint="eastAsia" w:asciiTheme="minorEastAsia" w:hAnsiTheme="minorEastAsia" w:eastAsiaTheme="minorEastAsia"/>
          <w:sz w:val="24"/>
          <w:highlight w:val="none"/>
          <w:lang w:eastAsia="zh-CN"/>
        </w:rPr>
        <w:t>）</w:t>
      </w:r>
      <w:bookmarkEnd w:id="12"/>
      <w:r>
        <w:rPr>
          <w:rFonts w:hint="eastAsia" w:asciiTheme="minorEastAsia" w:hAnsiTheme="minorEastAsia" w:eastAsiaTheme="minorEastAsia"/>
          <w:sz w:val="24"/>
          <w:highlight w:val="none"/>
          <w:lang w:eastAsia="zh-CN"/>
        </w:rPr>
        <w:t>。</w:t>
      </w:r>
    </w:p>
    <w:p w14:paraId="05F766A5">
      <w:pPr>
        <w:pStyle w:val="68"/>
        <w:numPr>
          <w:ilvl w:val="0"/>
          <w:numId w:val="2"/>
        </w:numPr>
        <w:spacing w:line="360" w:lineRule="auto"/>
        <w:ind w:leftChars="0" w:firstLine="480" w:firstLineChars="200"/>
        <w:rPr>
          <w:rFonts w:hint="eastAsia" w:asciiTheme="minorEastAsia" w:hAnsiTheme="minorEastAsia" w:eastAsiaTheme="minorEastAsia"/>
          <w:sz w:val="24"/>
          <w:highlight w:val="none"/>
        </w:rPr>
      </w:pPr>
      <w:bookmarkStart w:id="13" w:name="OLE_LINK1"/>
      <w:r>
        <w:rPr>
          <w:rFonts w:hint="eastAsia" w:asciiTheme="minorEastAsia" w:hAnsiTheme="minorEastAsia" w:eastAsiaTheme="minorEastAsia"/>
          <w:sz w:val="24"/>
          <w:highlight w:val="none"/>
          <w:lang w:val="en-US" w:eastAsia="zh-CN"/>
        </w:rPr>
        <w:t>运维团队</w:t>
      </w:r>
      <w:r>
        <w:rPr>
          <w:rFonts w:hint="eastAsia" w:asciiTheme="minorEastAsia" w:hAnsiTheme="minorEastAsia" w:eastAsiaTheme="minorEastAsia"/>
          <w:sz w:val="24"/>
          <w:highlight w:val="none"/>
          <w:lang w:eastAsia="zh-CN"/>
        </w:rPr>
        <w:t>数据库工程师要求：</w:t>
      </w:r>
      <w:r>
        <w:rPr>
          <w:rFonts w:hint="eastAsia" w:ascii="宋体" w:hAnsi="宋体" w:cs="宋体"/>
          <w:sz w:val="24"/>
          <w:highlight w:val="none"/>
          <w:lang w:val="en-US" w:eastAsia="zh-CN"/>
        </w:rPr>
        <w:t>运维团队不少于三人，至少两人</w:t>
      </w:r>
      <w:r>
        <w:rPr>
          <w:rFonts w:hint="eastAsia" w:asciiTheme="minorEastAsia" w:hAnsiTheme="minorEastAsia" w:eastAsiaTheme="minorEastAsia"/>
          <w:sz w:val="24"/>
          <w:highlight w:val="none"/>
          <w:lang w:eastAsia="zh-CN"/>
        </w:rPr>
        <w:t>具备Oracle OCM认证资质。响应文件需提供相关认证证书的复印件，并附上含官网网址的证书查询结果截图。此外，投标文件中须包含社保机构出具的、在响应截止日期</w:t>
      </w:r>
      <w:r>
        <w:rPr>
          <w:rFonts w:hint="eastAsia" w:asciiTheme="minorEastAsia" w:hAnsiTheme="minorEastAsia" w:eastAsiaTheme="minorEastAsia"/>
          <w:sz w:val="24"/>
          <w:highlight w:val="none"/>
          <w:lang w:val="en-US" w:eastAsia="zh-CN"/>
        </w:rPr>
        <w:t>前一年</w:t>
      </w:r>
      <w:r>
        <w:rPr>
          <w:rFonts w:hint="eastAsia" w:asciiTheme="minorEastAsia" w:hAnsiTheme="minorEastAsia" w:eastAsiaTheme="minorEastAsia"/>
          <w:sz w:val="24"/>
          <w:highlight w:val="none"/>
          <w:lang w:eastAsia="zh-CN"/>
        </w:rPr>
        <w:t>内投标人为该工程师连续缴纳</w:t>
      </w:r>
      <w:r>
        <w:rPr>
          <w:rFonts w:hint="eastAsia" w:asciiTheme="minorEastAsia" w:hAnsiTheme="minorEastAsia" w:eastAsiaTheme="minorEastAsia"/>
          <w:sz w:val="24"/>
          <w:highlight w:val="none"/>
          <w:lang w:val="en-US" w:eastAsia="zh-CN"/>
        </w:rPr>
        <w:t>六</w:t>
      </w:r>
      <w:r>
        <w:rPr>
          <w:rFonts w:hint="eastAsia" w:asciiTheme="minorEastAsia" w:hAnsiTheme="minorEastAsia" w:eastAsiaTheme="minorEastAsia"/>
          <w:sz w:val="24"/>
          <w:highlight w:val="none"/>
          <w:lang w:eastAsia="zh-CN"/>
        </w:rPr>
        <w:t>个月的社保证明材料。</w:t>
      </w:r>
      <w:bookmarkStart w:id="14" w:name="OLE_LINK12"/>
    </w:p>
    <w:bookmarkEnd w:id="13"/>
    <w:bookmarkEnd w:id="14"/>
    <w:p w14:paraId="6249700D">
      <w:pPr>
        <w:pStyle w:val="30"/>
        <w:spacing w:line="360" w:lineRule="auto"/>
        <w:ind w:left="0" w:leftChars="0" w:firstLine="0" w:firstLineChars="0"/>
        <w:jc w:val="left"/>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5、运维服务形式：</w:t>
      </w:r>
    </w:p>
    <w:p w14:paraId="3D4556DB">
      <w:pPr>
        <w:pStyle w:val="30"/>
        <w:spacing w:after="120" w:line="360" w:lineRule="auto"/>
        <w:ind w:left="0" w:leftChars="0"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（1）供方提供7*24小时响应及技术支持服务。供方在接到需方的要求时，在20分钟内给予响应。</w:t>
      </w:r>
      <w:r>
        <w:rPr>
          <w:rFonts w:hint="eastAsia" w:ascii="宋体" w:hAnsi="宋体" w:cs="宋体"/>
          <w:sz w:val="24"/>
          <w:highlight w:val="none"/>
          <w:lang w:eastAsia="zh-CN"/>
        </w:rPr>
        <w:t>供方可先</w:t>
      </w:r>
      <w:r>
        <w:rPr>
          <w:rFonts w:hint="eastAsia" w:ascii="宋体" w:hAnsi="宋体" w:cs="宋体"/>
          <w:sz w:val="24"/>
          <w:highlight w:val="none"/>
        </w:rPr>
        <w:t>通过电话、远程访问等方式进行系统故障的处理、技术支持</w:t>
      </w:r>
      <w:r>
        <w:rPr>
          <w:rFonts w:hint="eastAsia" w:ascii="宋体" w:hAnsi="宋体" w:cs="宋体"/>
          <w:sz w:val="24"/>
          <w:highlight w:val="none"/>
          <w:lang w:eastAsia="zh-CN"/>
        </w:rPr>
        <w:t>等，</w:t>
      </w:r>
      <w:r>
        <w:rPr>
          <w:rFonts w:hint="eastAsia" w:ascii="宋体" w:hAnsi="宋体" w:cs="宋体"/>
          <w:sz w:val="24"/>
          <w:highlight w:val="none"/>
          <w:lang w:val="en-US" w:eastAsia="zh-CN"/>
        </w:rPr>
        <w:t>若通过上述方式仍无法解决问题，供方人员需在四小时内到达现场。</w:t>
      </w:r>
    </w:p>
    <w:p w14:paraId="24B40361">
      <w:pPr>
        <w:pStyle w:val="30"/>
        <w:spacing w:line="360" w:lineRule="auto"/>
        <w:ind w:left="0" w:leftChars="0"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（2）根据数据库运维服务要求，</w:t>
      </w:r>
      <w:r>
        <w:rPr>
          <w:rFonts w:hint="eastAsia" w:ascii="宋体" w:hAnsi="宋体" w:cs="宋体"/>
          <w:sz w:val="24"/>
          <w:highlight w:val="none"/>
        </w:rPr>
        <w:t>按</w:t>
      </w:r>
      <w:r>
        <w:rPr>
          <w:rFonts w:hint="eastAsia" w:ascii="宋体" w:hAnsi="宋体" w:cs="宋体"/>
          <w:sz w:val="24"/>
          <w:highlight w:val="none"/>
          <w:lang w:val="en-US" w:eastAsia="zh-CN"/>
        </w:rPr>
        <w:t>季度</w:t>
      </w:r>
      <w:r>
        <w:rPr>
          <w:rFonts w:hint="eastAsia" w:ascii="宋体" w:hAnsi="宋体" w:cs="宋体"/>
          <w:sz w:val="24"/>
          <w:highlight w:val="none"/>
        </w:rPr>
        <w:t>巡检并形成运维</w:t>
      </w:r>
      <w:r>
        <w:rPr>
          <w:rFonts w:hint="eastAsia" w:ascii="宋体" w:hAnsi="宋体" w:cs="宋体"/>
          <w:sz w:val="24"/>
          <w:highlight w:val="none"/>
          <w:lang w:val="en-US" w:eastAsia="zh-CN"/>
        </w:rPr>
        <w:t>及优化</w:t>
      </w:r>
      <w:r>
        <w:rPr>
          <w:rFonts w:hint="eastAsia" w:ascii="宋体" w:hAnsi="宋体" w:cs="宋体"/>
          <w:sz w:val="24"/>
          <w:highlight w:val="none"/>
        </w:rPr>
        <w:t>记录，</w:t>
      </w:r>
      <w:r>
        <w:rPr>
          <w:rFonts w:hint="eastAsia" w:ascii="宋体" w:hAnsi="宋体" w:cs="宋体"/>
          <w:sz w:val="24"/>
          <w:highlight w:val="none"/>
          <w:lang w:val="en-US" w:eastAsia="zh-CN"/>
        </w:rPr>
        <w:t>在次月10日前将巡检记录提交至信息中心。</w:t>
      </w:r>
    </w:p>
    <w:p w14:paraId="75091300">
      <w:pPr>
        <w:pStyle w:val="30"/>
        <w:spacing w:line="360" w:lineRule="auto"/>
        <w:ind w:left="0" w:leftChars="0" w:firstLine="0" w:firstLineChars="0"/>
        <w:jc w:val="left"/>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 xml:space="preserve">6、供方违约责任： </w:t>
      </w:r>
    </w:p>
    <w:p w14:paraId="0770AACC">
      <w:pPr>
        <w:pStyle w:val="30"/>
        <w:spacing w:line="360" w:lineRule="auto"/>
        <w:ind w:left="0" w:leftChars="0" w:firstLine="480" w:firstLineChars="200"/>
        <w:jc w:val="left"/>
        <w:rPr>
          <w:rFonts w:hint="eastAsia" w:ascii="宋体" w:hAnsi="宋体" w:cs="宋体"/>
          <w:sz w:val="24"/>
          <w:lang w:val="en-US" w:eastAsia="zh-CN"/>
        </w:rPr>
      </w:pPr>
      <w:r>
        <w:rPr>
          <w:rFonts w:hint="eastAsia" w:ascii="宋体" w:hAnsi="宋体" w:cs="宋体"/>
          <w:sz w:val="24"/>
          <w:lang w:val="en-US" w:eastAsia="zh-CN"/>
        </w:rPr>
        <w:t>（1）供方提供服务不符合合同约定，负责返工或提供补救措施，但需方使用不当造成损坏或由于需方原因造成缺陷的除外。</w:t>
      </w:r>
    </w:p>
    <w:p w14:paraId="70C50A70">
      <w:pPr>
        <w:pStyle w:val="30"/>
        <w:spacing w:line="360" w:lineRule="auto"/>
        <w:ind w:left="0" w:leftChars="0" w:firstLine="480" w:firstLineChars="200"/>
        <w:jc w:val="left"/>
        <w:rPr>
          <w:rFonts w:hint="eastAsia" w:ascii="宋体" w:hAnsi="宋体" w:cs="宋体"/>
          <w:sz w:val="24"/>
          <w:lang w:val="en-US" w:eastAsia="zh-CN"/>
        </w:rPr>
      </w:pPr>
      <w:r>
        <w:rPr>
          <w:rFonts w:hint="eastAsia" w:ascii="宋体" w:hAnsi="宋体" w:cs="宋体"/>
          <w:sz w:val="24"/>
          <w:lang w:val="en-US" w:eastAsia="zh-CN"/>
        </w:rPr>
        <w:t>（2） 供方未按照合同约定完成定期巡检服务并及时提交巡检记录，每出现一次，视为该段时间未完成巡检，需方扣除</w:t>
      </w:r>
      <w:bookmarkStart w:id="15" w:name="OLE_LINK7"/>
      <w:r>
        <w:rPr>
          <w:rFonts w:hint="eastAsia" w:ascii="宋体" w:hAnsi="宋体" w:cs="宋体"/>
          <w:sz w:val="24"/>
          <w:lang w:val="en-US" w:eastAsia="zh-CN"/>
        </w:rPr>
        <w:t>当年应付款</w:t>
      </w:r>
      <w:bookmarkEnd w:id="15"/>
      <w:r>
        <w:rPr>
          <w:rFonts w:hint="eastAsia" w:ascii="宋体" w:hAnsi="宋体" w:cs="宋体"/>
          <w:sz w:val="24"/>
          <w:lang w:val="en-US" w:eastAsia="zh-CN"/>
        </w:rPr>
        <w:t xml:space="preserve">的25%（百分之二十五）。   </w:t>
      </w:r>
    </w:p>
    <w:p w14:paraId="4DD76505">
      <w:pPr>
        <w:pStyle w:val="30"/>
        <w:spacing w:line="360" w:lineRule="auto"/>
        <w:ind w:left="0" w:leftChars="0" w:firstLine="480" w:firstLineChars="200"/>
        <w:jc w:val="left"/>
        <w:rPr>
          <w:rFonts w:hint="eastAsia" w:ascii="宋体" w:hAnsi="宋体" w:cs="宋体"/>
          <w:sz w:val="24"/>
          <w:lang w:val="en-US" w:eastAsia="zh-CN"/>
        </w:rPr>
      </w:pPr>
      <w:r>
        <w:rPr>
          <w:rFonts w:hint="eastAsia" w:ascii="宋体" w:hAnsi="宋体" w:cs="宋体"/>
          <w:sz w:val="24"/>
          <w:lang w:val="en-US" w:eastAsia="zh-CN"/>
        </w:rPr>
        <w:t>（3）供方未在20分钟内完成呼叫响应服务，需方每次扣除当年应付款的3%（百分之三）。</w:t>
      </w:r>
    </w:p>
    <w:p w14:paraId="0BA553D6">
      <w:pPr>
        <w:rPr>
          <w:rFonts w:hint="default"/>
          <w:lang w:val="en-US" w:eastAsia="zh-CN"/>
        </w:rPr>
      </w:pPr>
    </w:p>
    <w:p w14:paraId="423DA4F9">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6" w:name="_Toc24908"/>
      <w:r>
        <w:rPr>
          <w:rFonts w:hint="eastAsia"/>
          <w:color w:val="auto"/>
          <w:sz w:val="28"/>
          <w:highlight w:val="none"/>
        </w:rPr>
        <w:t>第一部分资格证明文件</w:t>
      </w:r>
      <w:bookmarkEnd w:id="16"/>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17" w:name="_Toc902"/>
      <w:bookmarkStart w:id="18"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7"/>
      <w:bookmarkEnd w:id="18"/>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19"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9"/>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20" w:name="_资格证明文件"/>
      <w:bookmarkEnd w:id="20"/>
      <w:bookmarkStart w:id="21" w:name="_Toc31029"/>
      <w:bookmarkStart w:id="22" w:name="_Toc10534"/>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21"/>
      <w:bookmarkEnd w:id="22"/>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23" w:name="_Toc26111"/>
      <w:bookmarkStart w:id="24" w:name="_Toc11890"/>
      <w:bookmarkStart w:id="25" w:name="_Toc4559"/>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23"/>
      <w:bookmarkEnd w:id="24"/>
      <w:bookmarkEnd w:id="25"/>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26" w:name="_Toc19319"/>
      <w:bookmarkStart w:id="27" w:name="_Toc24403"/>
      <w:bookmarkStart w:id="28" w:name="_Toc56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6"/>
      <w:bookmarkEnd w:id="27"/>
      <w:bookmarkEnd w:id="28"/>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29" w:name="_Toc1972"/>
      <w:bookmarkStart w:id="30" w:name="_Toc10542"/>
    </w:p>
    <w:p w14:paraId="11FCB31D">
      <w:pPr>
        <w:pStyle w:val="4"/>
        <w:spacing w:before="0" w:after="0"/>
        <w:jc w:val="center"/>
        <w:rPr>
          <w:color w:val="auto"/>
          <w:sz w:val="28"/>
          <w:szCs w:val="28"/>
          <w:highlight w:val="none"/>
        </w:rPr>
      </w:pPr>
      <w:bookmarkStart w:id="31" w:name="_Toc32290"/>
      <w:r>
        <w:rPr>
          <w:rFonts w:hint="eastAsia"/>
          <w:color w:val="auto"/>
          <w:sz w:val="28"/>
          <w:szCs w:val="28"/>
          <w:highlight w:val="none"/>
        </w:rPr>
        <w:t>五、有依法缴纳税收和社会保障资金的良好记录</w:t>
      </w:r>
      <w:bookmarkEnd w:id="29"/>
      <w:bookmarkEnd w:id="30"/>
      <w:bookmarkEnd w:id="31"/>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32" w:name="_Toc31728"/>
      <w:bookmarkStart w:id="33" w:name="_Toc32668"/>
      <w:bookmarkStart w:id="34"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32"/>
      <w:bookmarkEnd w:id="33"/>
      <w:bookmarkEnd w:id="34"/>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35" w:name="_Toc925"/>
      <w:r>
        <w:rPr>
          <w:rFonts w:hint="eastAsia"/>
          <w:color w:val="auto"/>
          <w:sz w:val="24"/>
          <w:highlight w:val="none"/>
        </w:rPr>
        <w:br w:type="page"/>
      </w:r>
      <w:bookmarkEnd w:id="35"/>
      <w:bookmarkStart w:id="36" w:name="_Toc28112"/>
      <w:bookmarkStart w:id="37" w:name="_Toc11219"/>
      <w:bookmarkStart w:id="38"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36"/>
      <w:bookmarkEnd w:id="37"/>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38"/>
    <w:p w14:paraId="6D8B67AE">
      <w:pPr>
        <w:bidi w:val="0"/>
        <w:rPr>
          <w:rFonts w:hint="eastAsia"/>
          <w:lang w:eastAsia="zh-CN"/>
        </w:rPr>
      </w:pPr>
      <w:bookmarkStart w:id="39"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40" w:name="_Toc3305"/>
      <w:r>
        <w:rPr>
          <w:rFonts w:hint="eastAsia"/>
          <w:color w:val="auto"/>
          <w:sz w:val="28"/>
          <w:szCs w:val="36"/>
          <w:highlight w:val="none"/>
          <w:lang w:eastAsia="zh-CN"/>
        </w:rPr>
        <w:t>九、无关联关系声明</w:t>
      </w:r>
      <w:bookmarkEnd w:id="39"/>
      <w:bookmarkEnd w:id="40"/>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41" w:name="_Toc29119"/>
      <w:r>
        <w:rPr>
          <w:rFonts w:hint="eastAsia"/>
          <w:color w:val="auto"/>
          <w:sz w:val="28"/>
          <w:highlight w:val="none"/>
        </w:rPr>
        <w:t>第二部分商务、技术文件</w:t>
      </w:r>
      <w:bookmarkEnd w:id="41"/>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42"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42"/>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bookmarkStart w:id="68" w:name="_GoBack"/>
            <w:bookmarkEnd w:id="68"/>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57309228">
            <w:pPr>
              <w:tabs>
                <w:tab w:val="left" w:pos="926"/>
                <w:tab w:val="left" w:pos="4335"/>
                <w:tab w:val="left" w:pos="4515"/>
                <w:tab w:val="left" w:pos="7227"/>
              </w:tabs>
              <w:spacing w:line="360" w:lineRule="auto"/>
              <w:jc w:val="left"/>
              <w:rPr>
                <w:highlight w:val="none"/>
              </w:rPr>
            </w:pPr>
          </w:p>
          <w:p w14:paraId="49CB1DFE">
            <w:pPr>
              <w:pStyle w:val="29"/>
              <w:rPr>
                <w:highlight w:val="none"/>
              </w:rPr>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43" w:name="_Toc21266"/>
      <w:bookmarkStart w:id="44"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3"/>
      <w:bookmarkEnd w:id="44"/>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45"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45"/>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46" w:name="_Toc23117"/>
      <w:bookmarkStart w:id="47"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46"/>
      <w:bookmarkEnd w:id="47"/>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48" w:name="_Toc20496"/>
      <w:bookmarkStart w:id="49"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8"/>
      <w:bookmarkEnd w:id="49"/>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50" w:name="_Toc4948"/>
      <w:bookmarkStart w:id="51" w:name="_Toc2922"/>
      <w:bookmarkStart w:id="52" w:name="_Toc349642319"/>
      <w:bookmarkStart w:id="53" w:name="_Toc12801"/>
      <w:bookmarkStart w:id="54" w:name="_Toc304219331"/>
      <w:bookmarkStart w:id="55" w:name="_Toc15867"/>
      <w:bookmarkStart w:id="56" w:name="_Toc28583"/>
      <w:bookmarkStart w:id="57" w:name="_Toc4599"/>
      <w:bookmarkStart w:id="58" w:name="_Toc337554798"/>
      <w:bookmarkStart w:id="59" w:name="_Toc29526"/>
      <w:bookmarkStart w:id="60" w:name="_Toc10750"/>
      <w:bookmarkStart w:id="61" w:name="_Toc337475928"/>
      <w:bookmarkStart w:id="62" w:name="_Toc320878714"/>
      <w:bookmarkStart w:id="63" w:name="_Toc30765"/>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0"/>
      <w:bookmarkEnd w:id="51"/>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64" w:name="_Toc8810"/>
      <w:bookmarkStart w:id="65" w:name="_Toc7716"/>
      <w:r>
        <w:rPr>
          <w:rFonts w:hint="eastAsia"/>
          <w:sz w:val="28"/>
          <w:szCs w:val="28"/>
          <w:lang w:val="en-US" w:eastAsia="zh-CN"/>
        </w:rPr>
        <w:t>九、优惠承诺</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66" w:name="_Toc11154"/>
      <w:bookmarkStart w:id="67" w:name="_Toc17593"/>
      <w:r>
        <w:rPr>
          <w:rFonts w:hint="eastAsia"/>
          <w:sz w:val="28"/>
          <w:szCs w:val="28"/>
          <w:lang w:val="en-US" w:eastAsia="zh-CN"/>
        </w:rPr>
        <w:t>十、</w:t>
      </w:r>
      <w:bookmarkEnd w:id="66"/>
      <w:bookmarkEnd w:id="67"/>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B56FBD56"/>
    <w:multiLevelType w:val="singleLevel"/>
    <w:tmpl w:val="B56FBD56"/>
    <w:lvl w:ilvl="0" w:tentative="0">
      <w:start w:val="1"/>
      <w:numFmt w:val="decimal"/>
      <w:suff w:val="nothing"/>
      <w:lvlText w:val="（%1）"/>
      <w:lvlJc w:val="left"/>
      <w:rPr>
        <w:rFonts w:hint="default"/>
        <w:color w:val="auto"/>
        <w:highlight w:val="none"/>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AB759D1"/>
    <w:rsid w:val="0B4C170E"/>
    <w:rsid w:val="0C042388"/>
    <w:rsid w:val="0C2855A3"/>
    <w:rsid w:val="0C5C2189"/>
    <w:rsid w:val="0CC36935"/>
    <w:rsid w:val="0D326447"/>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9DC1CF5"/>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1DC0DF8"/>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AE90FB3"/>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7333CA"/>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5E1E1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 w:val="7FC92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5008</Words>
  <Characters>5387</Characters>
  <Lines>315</Lines>
  <Paragraphs>88</Paragraphs>
  <TotalTime>0</TotalTime>
  <ScaleCrop>false</ScaleCrop>
  <LinksUpToDate>false</LinksUpToDate>
  <CharactersWithSpaces>5820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2025-06-27T08:42:21Z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E54D63496CEF4B639F1E1BE04BAC6E25_13</vt:lpwstr>
  </property>
  <property fmtid="{D5CDD505-2E9C-101B-9397-08002B2CF9AE}" pid="4" name="KSOTemplateDocerSaveRecord">
    <vt:lpwstr>eyJoZGlkIjoiMTUyMDA2ZjQ4N2YyNDAzZWJjY2U2NWNkZDY5ZDY4ZDAiLCJ1c2VySWQiOiI2OTIxMTkxNTcifQ==</vt:lpwstr>
  </property>
</Properties>
</file>