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225D3CE7">
      <w:pPr>
        <w:jc w:val="center"/>
        <w:rPr>
          <w:rFonts w:hint="eastAsia" w:ascii="宋体" w:hAnsi="宋体" w:cs="宋体"/>
          <w:b/>
          <w:sz w:val="40"/>
          <w:szCs w:val="40"/>
          <w:highlight w:val="cyan"/>
          <w:lang w:eastAsia="zh-CN"/>
        </w:rPr>
      </w:pPr>
      <w:r>
        <w:rPr>
          <w:rFonts w:hint="eastAsia" w:ascii="宋体" w:hAnsi="宋体" w:cs="宋体"/>
          <w:b/>
          <w:sz w:val="40"/>
          <w:szCs w:val="40"/>
        </w:rPr>
        <w:t>河南省胸科医院</w:t>
      </w:r>
      <w:r>
        <w:rPr>
          <w:rFonts w:hint="eastAsia" w:ascii="宋体" w:hAnsi="宋体" w:cs="宋体"/>
          <w:b/>
          <w:sz w:val="40"/>
          <w:szCs w:val="40"/>
          <w:lang w:val="en-US" w:eastAsia="zh-CN"/>
        </w:rPr>
        <w:t>临时起搏器</w:t>
      </w:r>
    </w:p>
    <w:p w14:paraId="4198787D">
      <w:pPr>
        <w:jc w:val="center"/>
        <w:rPr>
          <w:rFonts w:hint="eastAsia" w:ascii="宋体" w:hAnsi="宋体" w:cs="宋体" w:eastAsiaTheme="minorEastAsia"/>
          <w:b/>
          <w:color w:val="000000" w:themeColor="text1"/>
          <w:sz w:val="40"/>
          <w:szCs w:val="40"/>
          <w:u w:val="none"/>
          <w:lang w:eastAsia="zh-CN"/>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r>
        <w:rPr>
          <w:rFonts w:hint="eastAsia" w:ascii="宋体" w:hAnsi="宋体" w:cs="宋体"/>
          <w:b/>
          <w:color w:val="000000" w:themeColor="text1"/>
          <w:sz w:val="40"/>
          <w:szCs w:val="40"/>
          <w:u w:val="none"/>
          <w:lang w:eastAsia="zh-CN"/>
          <w14:textFill>
            <w14:solidFill>
              <w14:schemeClr w14:val="tx1"/>
            </w14:solidFill>
          </w14:textFill>
        </w:rPr>
        <w:t>（</w:t>
      </w:r>
      <w:r>
        <w:rPr>
          <w:rFonts w:hint="eastAsia" w:ascii="宋体" w:hAnsi="宋体" w:cs="宋体"/>
          <w:b/>
          <w:color w:val="000000" w:themeColor="text1"/>
          <w:sz w:val="40"/>
          <w:szCs w:val="40"/>
          <w:u w:val="none"/>
          <w:lang w:val="en-US" w:eastAsia="zh-CN"/>
          <w14:textFill>
            <w14:solidFill>
              <w14:schemeClr w14:val="tx1"/>
            </w14:solidFill>
          </w14:textFill>
        </w:rPr>
        <w:t>三次</w:t>
      </w:r>
      <w:r>
        <w:rPr>
          <w:rFonts w:hint="eastAsia" w:ascii="宋体" w:hAnsi="宋体" w:cs="宋体"/>
          <w:b/>
          <w:color w:val="000000" w:themeColor="text1"/>
          <w:sz w:val="40"/>
          <w:szCs w:val="40"/>
          <w:u w:val="none"/>
          <w:lang w:eastAsia="zh-CN"/>
          <w14:textFill>
            <w14:solidFill>
              <w14:schemeClr w14:val="tx1"/>
            </w14:solidFill>
          </w14:textFill>
        </w:rPr>
        <w:t>）</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099</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1DFAF3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宋体" w:hAnsi="宋体" w:eastAsiaTheme="minorEastAsia" w:cstheme="minorBidi"/>
          <w:b/>
          <w:kern w:val="2"/>
          <w:sz w:val="28"/>
          <w:szCs w:val="28"/>
          <w:highlight w:val="none"/>
          <w:lang w:val="en-US" w:eastAsia="zh-CN" w:bidi="ar-SA"/>
        </w:rPr>
      </w:pPr>
      <w:r>
        <w:rPr>
          <w:rFonts w:hint="eastAsia" w:eastAsiaTheme="minorEastAsia" w:cstheme="minorBidi"/>
          <w:b/>
          <w:kern w:val="2"/>
          <w:sz w:val="28"/>
          <w:szCs w:val="28"/>
          <w:highlight w:val="none"/>
          <w:lang w:val="en-US" w:eastAsia="zh-CN" w:bidi="ar-SA"/>
        </w:rPr>
        <w:t>河南省胸科医院临时起搏器采购项目（三次）</w:t>
      </w:r>
      <w:r>
        <w:rPr>
          <w:rFonts w:hint="eastAsia" w:ascii="宋体" w:hAnsi="宋体" w:eastAsiaTheme="minorEastAsia" w:cstheme="minorBidi"/>
          <w:b/>
          <w:kern w:val="2"/>
          <w:sz w:val="28"/>
          <w:szCs w:val="28"/>
          <w:highlight w:val="none"/>
          <w:lang w:val="en-US" w:eastAsia="zh-CN" w:bidi="ar-SA"/>
        </w:rPr>
        <w:t xml:space="preserve"> 公开议价公告</w:t>
      </w:r>
    </w:p>
    <w:p w14:paraId="1766F2A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DD221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河南省胸科医院临时起搏器采购项目（三次）</w:t>
      </w:r>
      <w:r>
        <w:rPr>
          <w:rFonts w:hint="default" w:asciiTheme="minorEastAsia" w:hAnsiTheme="minorEastAsia" w:eastAsiaTheme="minorEastAsia" w:cstheme="minorEastAsia"/>
          <w:color w:val="333333"/>
          <w:sz w:val="24"/>
          <w:szCs w:val="24"/>
        </w:rPr>
        <w:t>。</w:t>
      </w:r>
    </w:p>
    <w:p w14:paraId="48DB67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27865D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临时起搏器</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574017D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C6823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rPr>
        <w:t>万元。</w:t>
      </w:r>
    </w:p>
    <w:p w14:paraId="20813C6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5E507B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19A9A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64C3A8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7A966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E437D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F132A0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80F45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A23F81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2FF464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5FE9A7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285753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6F67BC9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4C7436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95217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B9ADD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20</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241080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w:t>
      </w:r>
      <w:bookmarkStart w:id="67" w:name="_GoBack"/>
      <w:bookmarkEnd w:id="67"/>
      <w:r>
        <w:rPr>
          <w:rFonts w:hint="default" w:asciiTheme="minorEastAsia" w:hAnsiTheme="minorEastAsia" w:eastAsiaTheme="minorEastAsia" w:cstheme="minorEastAsia"/>
          <w:color w:val="333333"/>
          <w:sz w:val="24"/>
          <w:szCs w:val="24"/>
        </w:rPr>
        <w:t>网议价公告末尾处自行下载，同时将资料清单（见公告末尾）纸质版加盖公章，扫描PDF版发至邮箱zbb65662712@163.com。</w:t>
      </w:r>
    </w:p>
    <w:p w14:paraId="05A1F5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030976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4A1F1D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027638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D18D5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81C5FD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D07D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05BAB5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A9E279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CE84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78DF7E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7B9BB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78761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69CAF8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72A9C6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1.数量：2台，用于</w:t>
      </w:r>
      <w:r>
        <w:rPr>
          <w:rFonts w:hint="eastAsia" w:ascii="宋体" w:hAnsi="宋体" w:eastAsia="宋体" w:cs="宋体"/>
          <w:color w:val="000000" w:themeColor="text1"/>
          <w:kern w:val="2"/>
          <w:sz w:val="24"/>
          <w:szCs w:val="24"/>
          <w:lang w:val="en-US" w:eastAsia="zh-CN" w:bidi="ar"/>
          <w14:textFill>
            <w14:solidFill>
              <w14:schemeClr w14:val="tx1"/>
            </w14:solidFill>
          </w14:textFill>
        </w:rPr>
        <w:t>治疗、预防或诊断为目的需要短期需求心脏（同步）或异步起搏，可单腔或双腔临时起搏。</w:t>
      </w:r>
    </w:p>
    <w:p w14:paraId="1BC4246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2.单腔起搏模式：AAI，AOO，VVI和VOO</w:t>
      </w:r>
    </w:p>
    <w:p w14:paraId="3E854EA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3.双腔起搏模式：DDD，DDI，DOO</w:t>
      </w:r>
    </w:p>
    <w:p w14:paraId="578EA607">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4.无起搏疗法：OOO</w:t>
      </w:r>
    </w:p>
    <w:p w14:paraId="6035881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5.其他起搏模式：快速心房起搏（RAP）和紧急起搏</w:t>
      </w:r>
    </w:p>
    <w:p w14:paraId="2F7208E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6.起搏频率：30-200ppm</w:t>
      </w:r>
    </w:p>
    <w:p w14:paraId="3876A7D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7.高频起搏：80-800ppm</w:t>
      </w:r>
    </w:p>
    <w:p w14:paraId="672524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8.输出波形：恒定电流-方波</w:t>
      </w:r>
    </w:p>
    <w:p w14:paraId="65FDF19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9.输出幅度：心房：0.1-20mA; 心室：0.1-25mA</w:t>
      </w:r>
    </w:p>
    <w:p w14:paraId="53F3FF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10.脉宽：心房：1.0ms; 心室：1.5ms</w:t>
      </w:r>
    </w:p>
    <w:p w14:paraId="0A949B9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11.AV延迟：20-300ms</w:t>
      </w:r>
    </w:p>
    <w:p w14:paraId="1CF42B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12.灵敏度：心房：0.4-10mV, ASYNC; 心室：0.8-20mV, ASYNC</w:t>
      </w:r>
    </w:p>
    <w:p w14:paraId="71ACE9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13.不应期：心房：150-500ms</w:t>
      </w:r>
    </w:p>
    <w:p w14:paraId="09C44DD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14.电池：2-AA电池（1.5V）</w:t>
      </w:r>
    </w:p>
    <w:p w14:paraId="3782C41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15.电池寿命：在频率为70次/分钟并且所有其它参数为正常值时，≥7天</w:t>
      </w:r>
    </w:p>
    <w:p w14:paraId="57453E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16.屏幕显示：上下两个屏幕显示</w:t>
      </w:r>
    </w:p>
    <w:p w14:paraId="2FFF205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17.显示参数：心率、心房输出、心室输出、模式、电池状态</w:t>
      </w:r>
    </w:p>
    <w:p w14:paraId="160BA7C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18.指示灯：心房和心室起搏感知指示灯</w:t>
      </w:r>
    </w:p>
    <w:p w14:paraId="720B50D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19.自检功能：开机自检</w:t>
      </w:r>
    </w:p>
    <w:p w14:paraId="093B22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20.暂停键：暂停起搏和感知，以查看病人的内在节律</w:t>
      </w:r>
    </w:p>
    <w:p w14:paraId="76480E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21.DOO/紧急键：按最大的心房和心室输出启动紧急双腔（DOO）起搏</w:t>
      </w:r>
    </w:p>
    <w:p w14:paraId="44844EB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22.安全性：电除颤保护、静电保护</w:t>
      </w:r>
    </w:p>
    <w:p w14:paraId="6EA5E36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23.电池取出后持续工作≥30s。</w:t>
      </w:r>
    </w:p>
    <w:p w14:paraId="6AA1C13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24.其他要求：具有起搏感知状态栏、锁屏、起搏暂停模式、心房追踪自动调整PVARP和AV间期、上限频率、LED背景灯、自动PVARP、时间违规/警告、自动调整、安全模式或更多</w:t>
      </w:r>
    </w:p>
    <w:p w14:paraId="109EF2A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p>
    <w:p w14:paraId="0278381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25.配置清单（每台）：</w:t>
      </w:r>
    </w:p>
    <w:p w14:paraId="28CB724B">
      <w:pPr>
        <w:pStyle w:val="158"/>
        <w:spacing w:line="240" w:lineRule="auto"/>
        <w:rPr>
          <w:rFonts w:hint="eastAsia" w:ascii="宋体" w:hAnsi="宋体" w:cs="宋体"/>
          <w:color w:val="000000" w:themeColor="text1"/>
          <w:sz w:val="24"/>
          <w:szCs w:val="24"/>
          <w:lang w:val="en-US" w:eastAsia="zh-CN"/>
          <w14:textFill>
            <w14:solidFill>
              <w14:schemeClr w14:val="tx1"/>
            </w14:solidFill>
          </w14:textFill>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841"/>
        <w:gridCol w:w="1416"/>
      </w:tblGrid>
      <w:tr w14:paraId="7F5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3" w:type="dxa"/>
            <w:vAlign w:val="center"/>
          </w:tcPr>
          <w:p w14:paraId="1F3D6DF3">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序号</w:t>
            </w:r>
          </w:p>
        </w:tc>
        <w:tc>
          <w:tcPr>
            <w:tcW w:w="2841" w:type="dxa"/>
            <w:vAlign w:val="center"/>
          </w:tcPr>
          <w:p w14:paraId="64F41214">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名称</w:t>
            </w:r>
          </w:p>
        </w:tc>
        <w:tc>
          <w:tcPr>
            <w:tcW w:w="1416" w:type="dxa"/>
            <w:vAlign w:val="center"/>
          </w:tcPr>
          <w:p w14:paraId="563B8395">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数量</w:t>
            </w:r>
          </w:p>
        </w:tc>
      </w:tr>
      <w:tr w14:paraId="7299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3" w:type="dxa"/>
            <w:vAlign w:val="center"/>
          </w:tcPr>
          <w:p w14:paraId="591FDEE2">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w:t>
            </w:r>
          </w:p>
        </w:tc>
        <w:tc>
          <w:tcPr>
            <w:tcW w:w="2841" w:type="dxa"/>
            <w:vAlign w:val="center"/>
          </w:tcPr>
          <w:p w14:paraId="1DCA4CD1">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主机</w:t>
            </w:r>
          </w:p>
        </w:tc>
        <w:tc>
          <w:tcPr>
            <w:tcW w:w="1416" w:type="dxa"/>
            <w:vAlign w:val="center"/>
          </w:tcPr>
          <w:p w14:paraId="71F4F980">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1台</w:t>
            </w:r>
          </w:p>
        </w:tc>
      </w:tr>
      <w:tr w14:paraId="4EB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3" w:type="dxa"/>
            <w:vAlign w:val="center"/>
          </w:tcPr>
          <w:p w14:paraId="7A9DCDC9">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p>
        </w:tc>
        <w:tc>
          <w:tcPr>
            <w:tcW w:w="2841" w:type="dxa"/>
            <w:vAlign w:val="center"/>
          </w:tcPr>
          <w:p w14:paraId="3ED6513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起搏器导线</w:t>
            </w:r>
          </w:p>
        </w:tc>
        <w:tc>
          <w:tcPr>
            <w:tcW w:w="1416" w:type="dxa"/>
            <w:vAlign w:val="center"/>
          </w:tcPr>
          <w:p w14:paraId="2D8B3DD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1条</w:t>
            </w:r>
          </w:p>
        </w:tc>
      </w:tr>
    </w:tbl>
    <w:p w14:paraId="003415EE">
      <w:pPr>
        <w:pStyle w:val="158"/>
        <w:spacing w:line="240" w:lineRule="auto"/>
        <w:rPr>
          <w:rFonts w:hint="default" w:ascii="宋体" w:hAnsi="宋体" w:cs="宋体"/>
          <w:color w:val="000000" w:themeColor="text1"/>
          <w:sz w:val="24"/>
          <w:szCs w:val="24"/>
          <w:lang w:val="en-US" w:eastAsia="zh-CN"/>
          <w14:textFill>
            <w14:solidFill>
              <w14:schemeClr w14:val="tx1"/>
            </w14:solidFill>
          </w14:textFill>
        </w:rPr>
      </w:pPr>
    </w:p>
    <w:p w14:paraId="07CD7AC2">
      <w:pPr>
        <w:spacing w:line="360" w:lineRule="auto"/>
        <w:rPr>
          <w:rFonts w:hint="eastAsia" w:ascii="宋体" w:hAnsi="宋体"/>
          <w:b/>
          <w:bCs/>
          <w:color w:val="000000" w:themeColor="text1"/>
          <w:sz w:val="24"/>
          <w14:textFill>
            <w14:solidFill>
              <w14:schemeClr w14:val="tx1"/>
            </w14:solidFill>
          </w14:textFill>
        </w:rPr>
      </w:pPr>
    </w:p>
    <w:p w14:paraId="37ECF14A">
      <w:pPr>
        <w:spacing w:line="360" w:lineRule="auto"/>
        <w:rPr>
          <w:rFonts w:hint="eastAsia" w:ascii="宋体" w:hAnsi="宋体"/>
          <w:b/>
          <w:bCs/>
          <w:color w:val="000000" w:themeColor="text1"/>
          <w:sz w:val="24"/>
          <w14:textFill>
            <w14:solidFill>
              <w14:schemeClr w14:val="tx1"/>
            </w14:solidFill>
          </w14:textFill>
        </w:rPr>
      </w:pPr>
    </w:p>
    <w:p w14:paraId="41772AED">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745D407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726D8B23">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022881E4">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091BFC2E">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0012D90">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是</w:t>
      </w:r>
    </w:p>
    <w:p w14:paraId="4BE99B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403F9AF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48E231A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28731B44">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7337A9AC">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19319"/>
      <w:bookmarkStart w:id="17"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04219290"/>
      <w:bookmarkStart w:id="39" w:name="_Toc349642274"/>
      <w:bookmarkStart w:id="40" w:name="_Toc337554757"/>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337554798"/>
      <w:bookmarkStart w:id="52" w:name="_Toc28583"/>
      <w:bookmarkStart w:id="53" w:name="_Toc349642319"/>
      <w:bookmarkStart w:id="54" w:name="_Toc337475928"/>
      <w:bookmarkStart w:id="55" w:name="_Toc10750"/>
      <w:bookmarkStart w:id="56" w:name="_Toc304219331"/>
      <w:bookmarkStart w:id="57" w:name="_Toc12801"/>
      <w:bookmarkStart w:id="58" w:name="_Toc15867"/>
      <w:bookmarkStart w:id="59" w:name="_Toc29526"/>
      <w:bookmarkStart w:id="60" w:name="_Toc4599"/>
      <w:bookmarkStart w:id="61" w:name="_Toc30765"/>
      <w:bookmarkStart w:id="62" w:name="_Toc320878714"/>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5918</Words>
  <Characters>6281</Characters>
  <Lines>315</Lines>
  <Paragraphs>88</Paragraphs>
  <TotalTime>2</TotalTime>
  <ScaleCrop>false</ScaleCrop>
  <LinksUpToDate>false</LinksUpToDate>
  <CharactersWithSpaces>7156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2025-11-17T02:39:31Z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8E759D5CA1424E9982A48AA27E892BDC_13</vt:lpwstr>
  </property>
  <property fmtid="{D5CDD505-2E9C-101B-9397-08002B2CF9AE}" pid="4" name="KSOTemplateDocerSaveRecord">
    <vt:lpwstr>eyJoZGlkIjoiMTUyMDA2ZjQ4N2YyNDAzZWJjY2U2NWNkZDY5ZDY4ZDAiLCJ1c2VySWQiOiIxNTkzMTM1MzcxIn0=</vt:lpwstr>
  </property>
</Properties>
</file>