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p>
    <w:p w14:paraId="6B486472">
      <w:pPr>
        <w:widowControl/>
        <w:spacing w:line="360" w:lineRule="auto"/>
        <w:jc w:val="center"/>
        <w:outlineLvl w:val="0"/>
        <w:rPr>
          <w:b/>
          <w:spacing w:val="-6"/>
          <w:sz w:val="52"/>
          <w:szCs w:val="52"/>
        </w:rPr>
      </w:pPr>
      <w:bookmarkStart w:id="0" w:name="_Toc25130"/>
    </w:p>
    <w:p w14:paraId="127383E2">
      <w:pPr>
        <w:widowControl/>
        <w:spacing w:line="360" w:lineRule="auto"/>
        <w:jc w:val="center"/>
        <w:outlineLvl w:val="0"/>
        <w:rPr>
          <w:b/>
          <w:spacing w:val="-6"/>
          <w:sz w:val="52"/>
          <w:szCs w:val="52"/>
        </w:rPr>
      </w:pPr>
    </w:p>
    <w:p w14:paraId="5C842A2A">
      <w:pPr>
        <w:pStyle w:val="3"/>
        <w:keepNext w:val="0"/>
        <w:keepLines w:val="0"/>
        <w:widowControl/>
        <w:suppressLineNumbers w:val="0"/>
        <w:spacing w:before="0" w:beforeAutospacing="0" w:after="0" w:afterAutospacing="0"/>
        <w:ind w:left="0" w:right="0"/>
        <w:jc w:val="center"/>
        <w:rPr>
          <w:rFonts w:hint="default" w:ascii="宋体" w:hAnsi="宋体" w:cs="宋体"/>
          <w:b/>
          <w:sz w:val="40"/>
          <w:szCs w:val="40"/>
          <w:lang w:val="en-US"/>
        </w:rPr>
      </w:pPr>
      <w:r>
        <w:rPr>
          <w:rFonts w:hint="eastAsia" w:eastAsiaTheme="minorEastAsia"/>
          <w:highlight w:val="none"/>
          <w:lang w:eastAsia="zh-CN"/>
        </w:rPr>
        <w:t>河南省胸科医院采购预约诊疗服务管理系统</w:t>
      </w:r>
      <w:r>
        <w:rPr>
          <w:rFonts w:hint="eastAsia"/>
          <w:highlight w:val="none"/>
          <w:lang w:eastAsia="zh-CN"/>
        </w:rPr>
        <w:t>运维服务项目</w:t>
      </w:r>
    </w:p>
    <w:p w14:paraId="0F6B9F1C">
      <w:pPr>
        <w:jc w:val="center"/>
        <w:rPr>
          <w:rFonts w:ascii="宋体" w:hAnsi="宋体" w:cs="宋体"/>
          <w:b/>
          <w:sz w:val="40"/>
          <w:szCs w:val="40"/>
          <w:highlight w:val="cyan"/>
        </w:rPr>
      </w:pP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9"/>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2025</w:t>
      </w:r>
      <w:r>
        <w:rPr>
          <w:rFonts w:hint="eastAsia" w:ascii="宋体" w:hAnsi="宋体" w:cs="宋体"/>
          <w:b/>
          <w:sz w:val="32"/>
          <w:highlight w:val="none"/>
        </w:rPr>
        <w:t>-</w:t>
      </w:r>
      <w:r>
        <w:rPr>
          <w:rFonts w:hint="eastAsia" w:ascii="宋体" w:hAnsi="宋体" w:cs="宋体"/>
          <w:b/>
          <w:sz w:val="32"/>
          <w:highlight w:val="none"/>
          <w:lang w:val="en-US" w:eastAsia="zh-CN"/>
        </w:rPr>
        <w:t>105</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2025</w:t>
      </w:r>
      <w:r>
        <w:rPr>
          <w:rFonts w:hint="eastAsia" w:ascii="宋体" w:hAnsi="宋体" w:cs="宋体"/>
          <w:b/>
          <w:sz w:val="30"/>
          <w:szCs w:val="30"/>
          <w:highlight w:val="none"/>
        </w:rPr>
        <w:t>年</w:t>
      </w:r>
      <w:r>
        <w:rPr>
          <w:rFonts w:hint="eastAsia" w:ascii="宋体" w:hAnsi="宋体" w:cs="宋体"/>
          <w:b/>
          <w:sz w:val="32"/>
          <w:highlight w:val="none"/>
          <w:lang w:val="en-US" w:eastAsia="zh-CN"/>
        </w:rPr>
        <w:t>12</w:t>
      </w:r>
      <w:r>
        <w:rPr>
          <w:rFonts w:hint="eastAsia" w:ascii="宋体" w:hAnsi="宋体" w:cs="宋体"/>
          <w:b/>
          <w:sz w:val="30"/>
          <w:szCs w:val="30"/>
          <w:highlight w:val="none"/>
        </w:rPr>
        <w:t>月</w:t>
      </w:r>
    </w:p>
    <w:p w14:paraId="399FC74A">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46D11F93">
      <w:pPr>
        <w:jc w:val="center"/>
        <w:rPr>
          <w:rFonts w:ascii="宋体" w:hAnsi="宋体"/>
          <w:b/>
          <w:sz w:val="10"/>
          <w:szCs w:val="10"/>
        </w:rPr>
      </w:pPr>
    </w:p>
    <w:p w14:paraId="7F4705F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Theme="minorEastAsia" w:cstheme="minorBidi"/>
          <w:b/>
          <w:kern w:val="2"/>
          <w:sz w:val="28"/>
          <w:szCs w:val="28"/>
          <w:lang w:val="en-US" w:eastAsia="zh-CN" w:bidi="ar-SA"/>
        </w:rPr>
      </w:pPr>
      <w:r>
        <w:rPr>
          <w:rFonts w:hint="eastAsia" w:ascii="宋体" w:hAnsi="宋体" w:eastAsiaTheme="minorEastAsia" w:cstheme="minorBidi"/>
          <w:b/>
          <w:kern w:val="2"/>
          <w:sz w:val="28"/>
          <w:szCs w:val="28"/>
          <w:lang w:val="en-US" w:eastAsia="zh-CN" w:bidi="ar-SA"/>
        </w:rPr>
        <w:t xml:space="preserve">河南省胸科医院采购预约诊疗服务管理系统运维服务项目 </w:t>
      </w:r>
    </w:p>
    <w:p w14:paraId="5C812D7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kern w:val="2"/>
          <w:sz w:val="28"/>
          <w:szCs w:val="28"/>
          <w:lang w:val="en-US" w:eastAsia="zh-CN" w:bidi="ar-SA"/>
        </w:rPr>
      </w:pPr>
      <w:r>
        <w:rPr>
          <w:rFonts w:hint="eastAsia" w:ascii="宋体" w:hAnsi="宋体" w:eastAsiaTheme="minorEastAsia" w:cstheme="minorBidi"/>
          <w:b/>
          <w:kern w:val="2"/>
          <w:sz w:val="28"/>
          <w:szCs w:val="28"/>
          <w:lang w:val="en-US" w:eastAsia="zh-CN" w:bidi="ar-SA"/>
        </w:rPr>
        <w:t>公开议价公告</w:t>
      </w:r>
    </w:p>
    <w:p w14:paraId="0D0834C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237814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河南省胸科医院采购预约诊疗服务管理系统运维服务项目</w:t>
      </w:r>
      <w:r>
        <w:rPr>
          <w:rFonts w:hint="default" w:asciiTheme="minorEastAsia" w:hAnsiTheme="minorEastAsia" w:eastAsiaTheme="minorEastAsia" w:cstheme="minorEastAsia"/>
          <w:color w:val="333333"/>
          <w:sz w:val="24"/>
          <w:szCs w:val="24"/>
        </w:rPr>
        <w:t>。</w:t>
      </w:r>
    </w:p>
    <w:p w14:paraId="2F0B2C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028860D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highlight w:val="yellow"/>
        </w:rPr>
        <w:t>预约诊疗服务管理系统运维服务</w:t>
      </w:r>
      <w:r>
        <w:rPr>
          <w:rFonts w:hint="default" w:asciiTheme="minorEastAsia" w:hAnsiTheme="minorEastAsia" w:eastAsiaTheme="minorEastAsia" w:cstheme="minorEastAsia"/>
          <w:color w:val="333333"/>
          <w:sz w:val="24"/>
          <w:szCs w:val="24"/>
        </w:rPr>
        <w:t>。</w:t>
      </w:r>
    </w:p>
    <w:p w14:paraId="447C2FA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三、项目预算：</w:t>
      </w:r>
    </w:p>
    <w:p w14:paraId="503A42F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人民币</w:t>
      </w:r>
      <w:r>
        <w:rPr>
          <w:rFonts w:hint="eastAsia" w:asciiTheme="minorEastAsia" w:hAnsiTheme="minorEastAsia" w:eastAsiaTheme="minorEastAsia" w:cstheme="minorEastAsia"/>
          <w:color w:val="333333"/>
          <w:sz w:val="24"/>
          <w:szCs w:val="24"/>
          <w:highlight w:val="yellow"/>
          <w:lang w:val="en-US" w:eastAsia="zh-CN"/>
        </w:rPr>
        <w:t>8</w:t>
      </w:r>
      <w:r>
        <w:rPr>
          <w:rFonts w:hint="default" w:asciiTheme="minorEastAsia" w:hAnsiTheme="minorEastAsia" w:eastAsiaTheme="minorEastAsia" w:cstheme="minorEastAsia"/>
          <w:color w:val="333333"/>
          <w:sz w:val="24"/>
          <w:szCs w:val="24"/>
        </w:rPr>
        <w:t>万元。</w:t>
      </w:r>
    </w:p>
    <w:p w14:paraId="71F82D3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665C434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43CF57D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7268EA5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1B0608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7448B6E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5AF9D6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22BA276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671F91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6CDE43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05D171A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33A949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3DD963B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五、获取公开议价文件</w:t>
      </w:r>
    </w:p>
    <w:p w14:paraId="053A5B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（一）时间：</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5</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12</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2</w:t>
      </w:r>
      <w:r>
        <w:rPr>
          <w:rFonts w:hint="default" w:asciiTheme="minorEastAsia" w:hAnsiTheme="minorEastAsia" w:eastAsiaTheme="minorEastAsia" w:cstheme="minorEastAsia"/>
          <w:color w:val="333333"/>
          <w:sz w:val="24"/>
          <w:szCs w:val="24"/>
          <w:highlight w:val="yellow"/>
        </w:rPr>
        <w:t>日至</w:t>
      </w:r>
      <w:r>
        <w:rPr>
          <w:rFonts w:hint="eastAsia" w:asciiTheme="minorEastAsia" w:hAnsiTheme="minorEastAsia" w:eastAsiaTheme="minorEastAsia" w:cstheme="minorEastAsia"/>
          <w:color w:val="333333"/>
          <w:sz w:val="24"/>
          <w:szCs w:val="24"/>
          <w:highlight w:val="yellow"/>
          <w:lang w:eastAsia="zh-CN"/>
        </w:rPr>
        <w:t>202</w:t>
      </w:r>
      <w:r>
        <w:rPr>
          <w:rFonts w:hint="eastAsia" w:asciiTheme="minorEastAsia" w:hAnsiTheme="minorEastAsia" w:eastAsiaTheme="minorEastAsia" w:cstheme="minorEastAsia"/>
          <w:color w:val="333333"/>
          <w:sz w:val="24"/>
          <w:szCs w:val="24"/>
          <w:highlight w:val="yellow"/>
          <w:lang w:val="en-US" w:eastAsia="zh-CN"/>
        </w:rPr>
        <w:t>5</w:t>
      </w:r>
      <w:r>
        <w:rPr>
          <w:rFonts w:hint="default" w:asciiTheme="minorEastAsia" w:hAnsiTheme="minorEastAsia" w:eastAsiaTheme="minorEastAsia" w:cstheme="minorEastAsia"/>
          <w:color w:val="333333"/>
          <w:sz w:val="24"/>
          <w:szCs w:val="24"/>
          <w:highlight w:val="yellow"/>
        </w:rPr>
        <w:t>年</w:t>
      </w:r>
      <w:r>
        <w:rPr>
          <w:rFonts w:hint="eastAsia" w:asciiTheme="minorEastAsia" w:hAnsiTheme="minorEastAsia" w:eastAsiaTheme="minorEastAsia" w:cstheme="minorEastAsia"/>
          <w:color w:val="333333"/>
          <w:sz w:val="24"/>
          <w:szCs w:val="24"/>
          <w:highlight w:val="red"/>
          <w:lang w:val="en-US" w:eastAsia="zh-CN"/>
        </w:rPr>
        <w:t>12</w:t>
      </w:r>
      <w:r>
        <w:rPr>
          <w:rFonts w:hint="default" w:asciiTheme="minorEastAsia" w:hAnsiTheme="minorEastAsia" w:eastAsiaTheme="minorEastAsia" w:cstheme="minorEastAsia"/>
          <w:color w:val="333333"/>
          <w:sz w:val="24"/>
          <w:szCs w:val="24"/>
          <w:highlight w:val="yellow"/>
        </w:rPr>
        <w:t>月</w:t>
      </w:r>
      <w:r>
        <w:rPr>
          <w:rFonts w:hint="eastAsia" w:asciiTheme="minorEastAsia" w:hAnsiTheme="minorEastAsia" w:eastAsiaTheme="minorEastAsia" w:cstheme="minorEastAsia"/>
          <w:color w:val="333333"/>
          <w:sz w:val="24"/>
          <w:szCs w:val="24"/>
          <w:highlight w:val="yellow"/>
          <w:lang w:val="en-US" w:eastAsia="zh-CN"/>
        </w:rPr>
        <w:t>4</w:t>
      </w:r>
      <w:r>
        <w:rPr>
          <w:rFonts w:hint="default" w:asciiTheme="minorEastAsia" w:hAnsiTheme="minorEastAsia" w:eastAsiaTheme="minorEastAsia" w:cstheme="minorEastAsia"/>
          <w:color w:val="333333"/>
          <w:sz w:val="24"/>
          <w:szCs w:val="24"/>
          <w:highlight w:val="yellow"/>
        </w:rPr>
        <w:t>日</w:t>
      </w:r>
      <w:r>
        <w:rPr>
          <w:rFonts w:hint="default" w:asciiTheme="minorEastAsia" w:hAnsiTheme="minorEastAsia" w:eastAsiaTheme="minorEastAsia" w:cstheme="minorEastAsia"/>
          <w:color w:val="333333"/>
          <w:sz w:val="24"/>
          <w:szCs w:val="24"/>
        </w:rPr>
        <w:t>，每天上午08:00至12:00，</w:t>
      </w:r>
      <w:r>
        <w:rPr>
          <w:rFonts w:hint="default" w:asciiTheme="minorEastAsia" w:hAnsiTheme="minorEastAsia" w:eastAsiaTheme="minorEastAsia" w:cstheme="minorEastAsia"/>
          <w:color w:val="333333"/>
          <w:sz w:val="24"/>
          <w:szCs w:val="24"/>
          <w:highlight w:val="yellow"/>
        </w:rPr>
        <w:t>下午12:00至1</w:t>
      </w:r>
      <w:r>
        <w:rPr>
          <w:rFonts w:hint="eastAsia" w:asciiTheme="minorEastAsia" w:hAnsiTheme="minorEastAsia" w:eastAsiaTheme="minorEastAsia" w:cstheme="minorEastAsia"/>
          <w:color w:val="333333"/>
          <w:sz w:val="24"/>
          <w:szCs w:val="24"/>
          <w:highlight w:val="yellow"/>
          <w:lang w:val="en-US" w:eastAsia="zh-CN"/>
        </w:rPr>
        <w:t>7</w:t>
      </w:r>
      <w:r>
        <w:rPr>
          <w:rFonts w:hint="default" w:asciiTheme="minorEastAsia" w:hAnsiTheme="minorEastAsia" w:eastAsiaTheme="minorEastAsia" w:cstheme="minorEastAsia"/>
          <w:color w:val="333333"/>
          <w:sz w:val="24"/>
          <w:szCs w:val="24"/>
          <w:highlight w:val="yellow"/>
        </w:rPr>
        <w:t>:</w:t>
      </w:r>
      <w:r>
        <w:rPr>
          <w:rFonts w:hint="eastAsia" w:asciiTheme="minorEastAsia" w:hAnsiTheme="minorEastAsia" w:eastAsiaTheme="minorEastAsia" w:cstheme="minorEastAsia"/>
          <w:color w:val="333333"/>
          <w:sz w:val="24"/>
          <w:szCs w:val="24"/>
          <w:highlight w:val="yellow"/>
          <w:lang w:val="en-US" w:eastAsia="zh-CN"/>
        </w:rPr>
        <w:t>3</w:t>
      </w:r>
      <w:r>
        <w:rPr>
          <w:rFonts w:hint="default" w:asciiTheme="minorEastAsia" w:hAnsiTheme="minorEastAsia" w:eastAsiaTheme="minorEastAsia" w:cstheme="minorEastAsia"/>
          <w:color w:val="333333"/>
          <w:sz w:val="24"/>
          <w:szCs w:val="24"/>
          <w:highlight w:val="yellow"/>
        </w:rPr>
        <w:t>0（北京时间，法定节假日除外）</w:t>
      </w:r>
      <w:r>
        <w:rPr>
          <w:rFonts w:hint="default" w:asciiTheme="minorEastAsia" w:hAnsiTheme="minorEastAsia" w:eastAsiaTheme="minorEastAsia" w:cstheme="minorEastAsia"/>
          <w:color w:val="333333"/>
          <w:sz w:val="24"/>
          <w:szCs w:val="24"/>
        </w:rPr>
        <w:t>。</w:t>
      </w:r>
    </w:p>
    <w:p w14:paraId="1C4031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6525C2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六、发布公告的媒介</w:t>
      </w:r>
    </w:p>
    <w:p w14:paraId="2F40222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0BF2B91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七、公开议价的时间及地点另行通知。</w:t>
      </w:r>
    </w:p>
    <w:p w14:paraId="54EA076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2A02F3E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4E97B9F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7F18404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6797F8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0DF9701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1E0BA1C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6AF09E1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2CAA9BD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701127C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35F3E73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7D718FE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C7ED3C5">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8"/>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77AD19B9">
            <w:pPr>
              <w:spacing w:line="360" w:lineRule="auto"/>
              <w:ind w:firstLine="240" w:firstLineChars="100"/>
              <w:jc w:val="left"/>
              <w:rPr>
                <w:rFonts w:hint="eastAsia" w:ascii="宋体" w:hAnsi="宋体"/>
                <w:sz w:val="24"/>
                <w:highlight w:val="none"/>
              </w:rPr>
            </w:pPr>
          </w:p>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p>
          <w:p w14:paraId="3B5A0D8C">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0A6FC458">
            <w:pPr>
              <w:pStyle w:val="29"/>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7281AE8B">
      <w:pPr>
        <w:numPr>
          <w:ilvl w:val="0"/>
          <w:numId w:val="0"/>
        </w:numPr>
        <w:spacing w:line="360" w:lineRule="auto"/>
        <w:rPr>
          <w:rFonts w:hint="eastAsia" w:ascii="宋体" w:hAnsi="宋体"/>
          <w:b/>
          <w:bCs/>
          <w:sz w:val="24"/>
          <w:lang w:val="en-US" w:eastAsia="zh-CN"/>
        </w:rPr>
      </w:pPr>
      <w:r>
        <w:rPr>
          <w:rFonts w:hint="eastAsia" w:ascii="宋体" w:hAnsi="宋体"/>
          <w:b/>
          <w:bCs/>
          <w:sz w:val="24"/>
          <w:lang w:val="en-US" w:eastAsia="zh-CN"/>
        </w:rPr>
        <w:t xml:space="preserve">     </w:t>
      </w:r>
    </w:p>
    <w:p w14:paraId="44A2FBD1">
      <w:pPr>
        <w:pStyle w:val="29"/>
        <w:keepNext w:val="0"/>
        <w:keepLines w:val="0"/>
        <w:pageBreakBefore w:val="0"/>
        <w:kinsoku/>
        <w:wordWrap/>
        <w:overflowPunct/>
        <w:topLinePunct w:val="0"/>
        <w:autoSpaceDE/>
        <w:autoSpaceDN/>
        <w:bidi w:val="0"/>
        <w:adjustRightInd/>
        <w:snapToGrid/>
        <w:spacing w:after="0" w:line="360" w:lineRule="auto"/>
        <w:ind w:left="0" w:leftChars="0" w:firstLine="422" w:firstLineChars="200"/>
        <w:textAlignment w:val="auto"/>
        <w:rPr>
          <w:rFonts w:hint="eastAsia" w:ascii="宋体" w:hAnsi="宋体" w:eastAsia="宋体" w:cs="宋体"/>
          <w:b/>
          <w:bCs/>
          <w:color w:val="auto"/>
          <w:kern w:val="2"/>
          <w:sz w:val="21"/>
          <w:szCs w:val="21"/>
          <w:lang w:val="en-US" w:eastAsia="zh-CN" w:bidi="ar-SA"/>
        </w:rPr>
      </w:pPr>
      <w:bookmarkStart w:id="1" w:name="_Toc169314184"/>
      <w:bookmarkStart w:id="2" w:name="_Toc476420856"/>
      <w:bookmarkStart w:id="3" w:name="_Toc155249524"/>
      <w:bookmarkStart w:id="4" w:name="_Toc533344015"/>
      <w:bookmarkStart w:id="5" w:name="_Toc155249520"/>
      <w:bookmarkStart w:id="6" w:name="_Toc29773"/>
      <w:bookmarkStart w:id="7" w:name="_Toc476419059"/>
      <w:bookmarkStart w:id="8" w:name="_Toc63697600"/>
      <w:r>
        <w:rPr>
          <w:rFonts w:hint="eastAsia" w:ascii="宋体" w:hAnsi="宋体" w:eastAsia="宋体" w:cs="宋体"/>
          <w:b/>
          <w:bCs/>
          <w:color w:val="auto"/>
          <w:sz w:val="21"/>
          <w:szCs w:val="21"/>
          <w:lang w:eastAsia="zh-CN"/>
        </w:rPr>
        <w:t>一、</w:t>
      </w:r>
      <w:r>
        <w:rPr>
          <w:rFonts w:hint="eastAsia" w:ascii="宋体" w:hAnsi="宋体" w:eastAsia="宋体" w:cs="宋体"/>
          <w:b/>
          <w:bCs/>
          <w:color w:val="auto"/>
          <w:kern w:val="2"/>
          <w:sz w:val="21"/>
          <w:szCs w:val="21"/>
          <w:lang w:val="en-US" w:eastAsia="zh-CN" w:bidi="ar-SA"/>
        </w:rPr>
        <w:t>技术要求：</w:t>
      </w:r>
    </w:p>
    <w:bookmarkEnd w:id="1"/>
    <w:bookmarkEnd w:id="2"/>
    <w:bookmarkEnd w:id="3"/>
    <w:bookmarkEnd w:id="4"/>
    <w:bookmarkEnd w:id="5"/>
    <w:bookmarkEnd w:id="6"/>
    <w:bookmarkEnd w:id="7"/>
    <w:bookmarkEnd w:id="8"/>
    <w:p w14:paraId="6C80BE14">
      <w:pPr>
        <w:pStyle w:val="28"/>
        <w:numPr>
          <w:ilvl w:val="0"/>
          <w:numId w:val="2"/>
        </w:numPr>
        <w:spacing w:before="0" w:beforeAutospacing="0" w:after="0" w:afterAutospacing="0" w:line="360" w:lineRule="auto"/>
        <w:ind w:firstLine="480" w:firstLineChars="200"/>
        <w:jc w:val="both"/>
        <w:rPr>
          <w:rFonts w:hint="eastAsia" w:eastAsia="宋体" w:cs="宋体"/>
          <w:szCs w:val="24"/>
          <w:lang w:val="en-US" w:eastAsia="zh-CN"/>
        </w:rPr>
      </w:pPr>
      <w:r>
        <w:rPr>
          <w:rFonts w:hint="eastAsia" w:eastAsia="宋体" w:cs="宋体"/>
          <w:szCs w:val="24"/>
          <w:lang w:val="en-US" w:eastAsia="zh-CN"/>
        </w:rPr>
        <w:t>服务内容：预约诊疗服务管理系统</w:t>
      </w:r>
    </w:p>
    <w:p w14:paraId="2B13F5E2">
      <w:pPr>
        <w:pStyle w:val="28"/>
        <w:numPr>
          <w:ilvl w:val="0"/>
          <w:numId w:val="2"/>
        </w:numPr>
        <w:spacing w:before="0" w:beforeAutospacing="0" w:after="0" w:afterAutospacing="0" w:line="360" w:lineRule="auto"/>
        <w:ind w:firstLine="480" w:firstLineChars="200"/>
        <w:jc w:val="both"/>
        <w:rPr>
          <w:rFonts w:hint="eastAsia" w:eastAsia="宋体" w:cs="宋体"/>
          <w:szCs w:val="24"/>
          <w:lang w:val="en-US" w:eastAsia="zh-CN"/>
        </w:rPr>
      </w:pPr>
      <w:r>
        <w:rPr>
          <w:rFonts w:hint="eastAsia" w:eastAsia="宋体" w:cs="宋体"/>
          <w:szCs w:val="24"/>
          <w:lang w:val="en-US" w:eastAsia="zh-CN"/>
        </w:rPr>
        <w:t>功能内容：</w:t>
      </w:r>
    </w:p>
    <w:tbl>
      <w:tblPr>
        <w:tblStyle w:val="31"/>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300"/>
        <w:gridCol w:w="2722"/>
        <w:gridCol w:w="2722"/>
      </w:tblGrid>
      <w:tr w14:paraId="0D6B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1C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9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2E8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分项</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DC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二级功能</w:t>
            </w:r>
          </w:p>
        </w:tc>
      </w:tr>
      <w:tr w14:paraId="6627E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46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A27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医技检查集中预约管理系统维保服务</w:t>
            </w:r>
          </w:p>
        </w:tc>
        <w:tc>
          <w:tcPr>
            <w:tcW w:w="27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0F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检查预约管理</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3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门诊检查预约</w:t>
            </w:r>
          </w:p>
        </w:tc>
      </w:tr>
      <w:tr w14:paraId="111D3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B5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ED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53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0A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住院检查预约</w:t>
            </w:r>
          </w:p>
        </w:tc>
      </w:tr>
      <w:tr w14:paraId="687DC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8B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191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72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C2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特殊检查预约</w:t>
            </w:r>
          </w:p>
        </w:tc>
      </w:tr>
      <w:tr w14:paraId="1E8A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15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03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E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4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体检检查预约</w:t>
            </w:r>
          </w:p>
        </w:tc>
      </w:tr>
      <w:tr w14:paraId="73B0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8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C68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A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48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电子单检查预约</w:t>
            </w:r>
          </w:p>
        </w:tc>
      </w:tr>
      <w:tr w14:paraId="47717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F6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A9C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6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6A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住院自动预约</w:t>
            </w:r>
          </w:p>
        </w:tc>
      </w:tr>
      <w:tr w14:paraId="0356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3E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569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D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预约情况管理</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C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检查预约情况管理</w:t>
            </w:r>
          </w:p>
        </w:tc>
      </w:tr>
      <w:tr w14:paraId="05B22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5C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97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6B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6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检查黑名单管理</w:t>
            </w:r>
          </w:p>
        </w:tc>
      </w:tr>
      <w:tr w14:paraId="686E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71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5E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74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检查项目管理</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80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检查项目维护</w:t>
            </w:r>
          </w:p>
        </w:tc>
      </w:tr>
      <w:tr w14:paraId="003F6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59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C2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70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7DA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检查项目明细维护</w:t>
            </w:r>
          </w:p>
        </w:tc>
      </w:tr>
      <w:tr w14:paraId="0C64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71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035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76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BE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检查项目组维护</w:t>
            </w:r>
          </w:p>
        </w:tc>
      </w:tr>
      <w:tr w14:paraId="7BCC8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D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F7A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8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50A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明细类别维护</w:t>
            </w:r>
          </w:p>
        </w:tc>
      </w:tr>
      <w:tr w14:paraId="7C549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44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7F9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6FE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164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检查冲突包维护</w:t>
            </w:r>
          </w:p>
        </w:tc>
      </w:tr>
      <w:tr w14:paraId="272A6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E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E3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7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AB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项目与角色对照</w:t>
            </w:r>
          </w:p>
        </w:tc>
      </w:tr>
      <w:tr w14:paraId="07EC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D3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486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D5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5B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病区限制项目不组合</w:t>
            </w:r>
          </w:p>
        </w:tc>
      </w:tr>
      <w:tr w14:paraId="73A1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9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72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CB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检查资源管理</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CF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排班资源维护</w:t>
            </w:r>
          </w:p>
        </w:tc>
      </w:tr>
      <w:tr w14:paraId="2BE3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F7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B7A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F2F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0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计划排班维护</w:t>
            </w:r>
          </w:p>
        </w:tc>
      </w:tr>
      <w:tr w14:paraId="7C298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16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E6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8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8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临时排班维护</w:t>
            </w:r>
          </w:p>
        </w:tc>
      </w:tr>
      <w:tr w14:paraId="2FE8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22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96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04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7D7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号源信息维护</w:t>
            </w:r>
          </w:p>
        </w:tc>
      </w:tr>
      <w:tr w14:paraId="7DBCE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4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918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4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45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计划停诊维护</w:t>
            </w:r>
          </w:p>
        </w:tc>
      </w:tr>
      <w:tr w14:paraId="36D7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E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9A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3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6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资源替班维护</w:t>
            </w:r>
          </w:p>
        </w:tc>
      </w:tr>
      <w:tr w14:paraId="6A641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C0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10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7D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1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号源快捷停诊</w:t>
            </w:r>
          </w:p>
        </w:tc>
      </w:tr>
      <w:tr w14:paraId="4DAF2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04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BD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restart"/>
            <w:tcBorders>
              <w:top w:val="single" w:color="000000" w:sz="4" w:space="0"/>
              <w:left w:val="single" w:color="000000" w:sz="4" w:space="0"/>
              <w:right w:val="single" w:color="000000" w:sz="4" w:space="0"/>
            </w:tcBorders>
            <w:shd w:val="clear" w:color="auto" w:fill="auto"/>
            <w:noWrap/>
            <w:vAlign w:val="center"/>
          </w:tcPr>
          <w:p w14:paraId="2CB3D1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更多菜单</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4D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基础信息管理</w:t>
            </w:r>
          </w:p>
        </w:tc>
      </w:tr>
      <w:tr w14:paraId="5153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D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840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left w:val="single" w:color="000000" w:sz="4" w:space="0"/>
              <w:right w:val="single" w:color="000000" w:sz="4" w:space="0"/>
            </w:tcBorders>
            <w:shd w:val="clear" w:color="auto" w:fill="auto"/>
            <w:noWrap/>
            <w:vAlign w:val="center"/>
          </w:tcPr>
          <w:p w14:paraId="3EAD62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E2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分诊管理</w:t>
            </w:r>
          </w:p>
        </w:tc>
      </w:tr>
      <w:tr w14:paraId="2625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F5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F1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left w:val="single" w:color="000000" w:sz="4" w:space="0"/>
              <w:right w:val="single" w:color="000000" w:sz="4" w:space="0"/>
            </w:tcBorders>
            <w:shd w:val="clear" w:color="auto" w:fill="auto"/>
            <w:noWrap/>
            <w:vAlign w:val="center"/>
          </w:tcPr>
          <w:p w14:paraId="2AA0A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A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检查规则管理</w:t>
            </w:r>
          </w:p>
        </w:tc>
      </w:tr>
      <w:tr w14:paraId="63A4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0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89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left w:val="single" w:color="000000" w:sz="4" w:space="0"/>
              <w:right w:val="single" w:color="000000" w:sz="4" w:space="0"/>
            </w:tcBorders>
            <w:shd w:val="clear" w:color="auto" w:fill="auto"/>
            <w:noWrap/>
            <w:vAlign w:val="center"/>
          </w:tcPr>
          <w:p w14:paraId="6F488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44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统计分析</w:t>
            </w:r>
          </w:p>
        </w:tc>
      </w:tr>
      <w:tr w14:paraId="7642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0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FC8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left w:val="single" w:color="000000" w:sz="4" w:space="0"/>
              <w:right w:val="single" w:color="000000" w:sz="4" w:space="0"/>
            </w:tcBorders>
            <w:shd w:val="clear" w:color="auto" w:fill="auto"/>
            <w:noWrap/>
            <w:vAlign w:val="center"/>
          </w:tcPr>
          <w:p w14:paraId="41A87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62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日志管理中心</w:t>
            </w:r>
          </w:p>
        </w:tc>
      </w:tr>
      <w:tr w14:paraId="6ECD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C1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61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left w:val="single" w:color="000000" w:sz="4" w:space="0"/>
              <w:right w:val="single" w:color="000000" w:sz="4" w:space="0"/>
            </w:tcBorders>
            <w:shd w:val="clear" w:color="auto" w:fill="auto"/>
            <w:noWrap/>
            <w:vAlign w:val="center"/>
          </w:tcPr>
          <w:p w14:paraId="04AAB0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C9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系统管理中心</w:t>
            </w:r>
          </w:p>
        </w:tc>
      </w:tr>
      <w:tr w14:paraId="29EFB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9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566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left w:val="single" w:color="000000" w:sz="4" w:space="0"/>
              <w:right w:val="single" w:color="000000" w:sz="4" w:space="0"/>
            </w:tcBorders>
            <w:shd w:val="clear" w:color="auto" w:fill="auto"/>
            <w:noWrap/>
            <w:vAlign w:val="center"/>
          </w:tcPr>
          <w:p w14:paraId="3EA412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2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诊间预约管理</w:t>
            </w:r>
          </w:p>
        </w:tc>
      </w:tr>
      <w:tr w14:paraId="7507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78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2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3C7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系统管理中心</w:t>
            </w:r>
          </w:p>
          <w:p w14:paraId="77711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维保服务</w:t>
            </w:r>
          </w:p>
        </w:tc>
        <w:tc>
          <w:tcPr>
            <w:tcW w:w="27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C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基础配置</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40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数据字典维护</w:t>
            </w:r>
          </w:p>
        </w:tc>
      </w:tr>
      <w:tr w14:paraId="6E83D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9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DA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16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7E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系统参数配置</w:t>
            </w:r>
          </w:p>
        </w:tc>
      </w:tr>
      <w:tr w14:paraId="1775E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BF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34C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96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2E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桌面插件管理</w:t>
            </w:r>
          </w:p>
        </w:tc>
      </w:tr>
      <w:tr w14:paraId="7DC0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94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40C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47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0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数据结构维护</w:t>
            </w:r>
          </w:p>
        </w:tc>
      </w:tr>
      <w:tr w14:paraId="35D8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BC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36E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5D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95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打印方案配置</w:t>
            </w:r>
          </w:p>
        </w:tc>
      </w:tr>
      <w:tr w14:paraId="0CBD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CB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768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B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D7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接口管理服务</w:t>
            </w:r>
          </w:p>
        </w:tc>
      </w:tr>
      <w:tr w14:paraId="320E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4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33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9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20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动态列表管理</w:t>
            </w:r>
          </w:p>
        </w:tc>
      </w:tr>
      <w:tr w14:paraId="7FDD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20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7B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9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7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导入导出方案</w:t>
            </w:r>
          </w:p>
        </w:tc>
      </w:tr>
      <w:tr w14:paraId="0EAF7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10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5BA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restart"/>
            <w:tcBorders>
              <w:top w:val="single" w:color="000000" w:sz="4" w:space="0"/>
              <w:left w:val="single" w:color="000000" w:sz="4" w:space="0"/>
              <w:right w:val="single" w:color="000000" w:sz="4" w:space="0"/>
            </w:tcBorders>
            <w:shd w:val="clear" w:color="auto" w:fill="auto"/>
            <w:noWrap/>
            <w:vAlign w:val="center"/>
          </w:tcPr>
          <w:p w14:paraId="046CC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功能菜单</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AB4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应用分类维护</w:t>
            </w:r>
          </w:p>
        </w:tc>
      </w:tr>
      <w:tr w14:paraId="2869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3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EE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left w:val="single" w:color="000000" w:sz="4" w:space="0"/>
              <w:right w:val="single" w:color="000000" w:sz="4" w:space="0"/>
            </w:tcBorders>
            <w:shd w:val="clear" w:color="auto" w:fill="auto"/>
            <w:noWrap/>
            <w:vAlign w:val="center"/>
          </w:tcPr>
          <w:p w14:paraId="279F9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AE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应用维护</w:t>
            </w:r>
          </w:p>
        </w:tc>
      </w:tr>
      <w:tr w14:paraId="64340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6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DF0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left w:val="single" w:color="000000" w:sz="4" w:space="0"/>
              <w:right w:val="single" w:color="000000" w:sz="4" w:space="0"/>
            </w:tcBorders>
            <w:shd w:val="clear" w:color="auto" w:fill="auto"/>
            <w:noWrap/>
            <w:vAlign w:val="center"/>
          </w:tcPr>
          <w:p w14:paraId="66118A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4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菜单管理</w:t>
            </w:r>
          </w:p>
        </w:tc>
      </w:tr>
      <w:tr w14:paraId="36F3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95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D43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left w:val="single" w:color="000000" w:sz="4" w:space="0"/>
              <w:bottom w:val="single" w:color="000000" w:sz="4" w:space="0"/>
              <w:right w:val="single" w:color="000000" w:sz="4" w:space="0"/>
            </w:tcBorders>
            <w:shd w:val="clear" w:color="auto" w:fill="auto"/>
            <w:noWrap/>
            <w:vAlign w:val="center"/>
          </w:tcPr>
          <w:p w14:paraId="72A36C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FB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菜单操作管理</w:t>
            </w:r>
          </w:p>
        </w:tc>
      </w:tr>
      <w:tr w14:paraId="524A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3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6E8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restart"/>
            <w:tcBorders>
              <w:top w:val="single" w:color="000000" w:sz="4" w:space="0"/>
              <w:left w:val="single" w:color="000000" w:sz="4" w:space="0"/>
              <w:right w:val="single" w:color="000000" w:sz="4" w:space="0"/>
            </w:tcBorders>
            <w:shd w:val="clear" w:color="auto" w:fill="auto"/>
            <w:noWrap/>
            <w:vAlign w:val="center"/>
          </w:tcPr>
          <w:p w14:paraId="068A42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用户权限</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F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用户管理</w:t>
            </w:r>
          </w:p>
        </w:tc>
      </w:tr>
      <w:tr w14:paraId="46D62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B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E18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left w:val="single" w:color="000000" w:sz="4" w:space="0"/>
              <w:right w:val="single" w:color="000000" w:sz="4" w:space="0"/>
            </w:tcBorders>
            <w:shd w:val="clear" w:color="auto" w:fill="auto"/>
            <w:noWrap/>
            <w:vAlign w:val="center"/>
          </w:tcPr>
          <w:p w14:paraId="55CD28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B9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权限组管理</w:t>
            </w:r>
          </w:p>
        </w:tc>
      </w:tr>
      <w:tr w14:paraId="6C6C8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EA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3D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left w:val="single" w:color="000000" w:sz="4" w:space="0"/>
              <w:right w:val="single" w:color="000000" w:sz="4" w:space="0"/>
            </w:tcBorders>
            <w:shd w:val="clear" w:color="auto" w:fill="auto"/>
            <w:noWrap/>
            <w:vAlign w:val="center"/>
          </w:tcPr>
          <w:p w14:paraId="4FD026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76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用户权限管理</w:t>
            </w:r>
          </w:p>
        </w:tc>
      </w:tr>
      <w:tr w14:paraId="3020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930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55</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51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restart"/>
            <w:tcBorders>
              <w:top w:val="single" w:color="000000" w:sz="4" w:space="0"/>
              <w:left w:val="single" w:color="000000" w:sz="4" w:space="0"/>
              <w:right w:val="single" w:color="000000" w:sz="4" w:space="0"/>
            </w:tcBorders>
            <w:shd w:val="clear" w:color="auto" w:fill="auto"/>
            <w:noWrap/>
            <w:vAlign w:val="center"/>
          </w:tcPr>
          <w:p w14:paraId="43086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组织架构</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E0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科室管理</w:t>
            </w:r>
          </w:p>
        </w:tc>
      </w:tr>
      <w:tr w14:paraId="720C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4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8FA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left w:val="single" w:color="000000" w:sz="4" w:space="0"/>
              <w:bottom w:val="single" w:color="000000" w:sz="4" w:space="0"/>
              <w:right w:val="single" w:color="000000" w:sz="4" w:space="0"/>
            </w:tcBorders>
            <w:shd w:val="clear" w:color="auto" w:fill="auto"/>
            <w:noWrap/>
            <w:vAlign w:val="center"/>
          </w:tcPr>
          <w:p w14:paraId="5ACA35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EB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医生管理</w:t>
            </w:r>
          </w:p>
        </w:tc>
      </w:tr>
      <w:tr w14:paraId="4056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5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57</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D16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restart"/>
            <w:tcBorders>
              <w:top w:val="single" w:color="000000" w:sz="4" w:space="0"/>
              <w:left w:val="single" w:color="000000" w:sz="4" w:space="0"/>
              <w:right w:val="single" w:color="000000" w:sz="4" w:space="0"/>
            </w:tcBorders>
            <w:shd w:val="clear" w:color="auto" w:fill="auto"/>
            <w:noWrap/>
            <w:vAlign w:val="center"/>
          </w:tcPr>
          <w:p w14:paraId="7A4E13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更多菜单</w:t>
            </w: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70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系统日志</w:t>
            </w:r>
          </w:p>
        </w:tc>
      </w:tr>
      <w:tr w14:paraId="0C79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81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w:t>
            </w:r>
          </w:p>
        </w:tc>
        <w:tc>
          <w:tcPr>
            <w:tcW w:w="2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4B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rPr>
                <w:rFonts w:hint="eastAsia" w:ascii="宋体" w:hAnsi="宋体" w:eastAsia="宋体" w:cs="宋体"/>
                <w:i w:val="0"/>
                <w:iCs w:val="0"/>
                <w:color w:val="000000"/>
                <w:sz w:val="24"/>
                <w:szCs w:val="24"/>
                <w:u w:val="none"/>
              </w:rPr>
            </w:pPr>
          </w:p>
        </w:tc>
        <w:tc>
          <w:tcPr>
            <w:tcW w:w="2722" w:type="dxa"/>
            <w:vMerge w:val="continue"/>
            <w:tcBorders>
              <w:left w:val="single" w:color="000000" w:sz="4" w:space="0"/>
              <w:bottom w:val="single" w:color="000000" w:sz="4" w:space="0"/>
              <w:right w:val="single" w:color="000000" w:sz="4" w:space="0"/>
            </w:tcBorders>
            <w:shd w:val="clear" w:color="auto" w:fill="auto"/>
            <w:noWrap/>
            <w:vAlign w:val="center"/>
          </w:tcPr>
          <w:p w14:paraId="2323E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56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系统运维</w:t>
            </w:r>
          </w:p>
        </w:tc>
      </w:tr>
    </w:tbl>
    <w:p w14:paraId="778B1CB5">
      <w:pPr>
        <w:pStyle w:val="28"/>
        <w:numPr>
          <w:ilvl w:val="0"/>
          <w:numId w:val="0"/>
        </w:numPr>
        <w:spacing w:before="0" w:beforeAutospacing="0" w:after="0" w:afterAutospacing="0" w:line="360" w:lineRule="auto"/>
        <w:ind w:firstLine="480" w:firstLineChars="200"/>
        <w:jc w:val="both"/>
        <w:rPr>
          <w:rFonts w:hint="eastAsia" w:eastAsia="宋体" w:cs="宋体"/>
          <w:szCs w:val="24"/>
          <w:lang w:val="en-US" w:eastAsia="zh-CN"/>
        </w:rPr>
      </w:pPr>
      <w:r>
        <w:rPr>
          <w:rFonts w:hint="eastAsia" w:ascii="宋体" w:hAnsi="宋体" w:eastAsia="宋体" w:cs="宋体"/>
          <w:i w:val="0"/>
          <w:iCs w:val="0"/>
          <w:color w:val="000000"/>
          <w:kern w:val="0"/>
          <w:sz w:val="24"/>
          <w:szCs w:val="24"/>
          <w:u w:val="none"/>
          <w:lang w:val="en-US" w:eastAsia="zh-CN" w:bidi="ar"/>
        </w:rPr>
        <w:t>★</w:t>
      </w:r>
      <w:r>
        <w:rPr>
          <w:rFonts w:hint="eastAsia" w:eastAsia="宋体" w:cs="宋体"/>
          <w:szCs w:val="24"/>
          <w:lang w:val="en-US" w:eastAsia="zh-CN"/>
        </w:rPr>
        <w:t>3、服务要求</w:t>
      </w:r>
    </w:p>
    <w:p w14:paraId="1307E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3.1供应商指定专人负责采购方日常运维服务，并提供7*24小时电话支持服务。如采购方提出现场服务需求，供应商必须安排专业技术人员提供现场支持服务。</w:t>
      </w:r>
    </w:p>
    <w:p w14:paraId="4C99C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3.2系统日常运维服务，包括但不限于系统操作指导、各种BUG修复、因操作失误导致的数据错误维护、在用系统接口的管理维护、免费对接因国家政策或行业标准变更所必需的第三方接口等。</w:t>
      </w:r>
    </w:p>
    <w:p w14:paraId="7666D3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3.3系统突发事件、非人为因素引起的灾难性数据问题的诊断及排除。</w:t>
      </w:r>
    </w:p>
    <w:p w14:paraId="74B54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因采购方业务发展需要或需求变动造成系统的新增、完善软件功能等开发工作，包括但不限于新增修改报表、系统相关需求等。一般性需求修改，供应商在30分钟内响应，1个工作日内回复完成时间，并按时完成；政策性要求或采购方限时改造需求，供应商在30分钟内响应，按采购方要求时间完成。</w:t>
      </w:r>
    </w:p>
    <w:p w14:paraId="0C2881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3.5供应商对采购方提出的系统软件各项相关技术问题进行解答，包括但不限于技术咨询、指导和信息提供等。</w:t>
      </w:r>
    </w:p>
    <w:p w14:paraId="2ACD2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运维期内，供应商除常规运维，还需定期（每季度不少于一次）对软件性能、软件数据库、软件服务器参数等进行巡检。巡检内容包括建立并优化索引、优化存储过程、优化数据库、数据库表拆分，清理系统运行中生成的各种临时表等，并形成巡检记录。巡检记录与运维记录等相关文档共同组成验收报告，供应商需按季度在次月10日前将验收报告提交至采购方。出现整个系统完全瘫痪不能运行、系统部分功能出现故障但整个系统仍可正常运行或有特殊运维事件，供应商需在事件完结后及时向采购方提供特殊事件总结报告，报告内容包括但不限于原因、处理方法、改进措施等相关内容。</w:t>
      </w:r>
    </w:p>
    <w:p w14:paraId="73FDD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3.7为满足上级指令性或医院评级、评审要求，供应商无条件免费配合医院完成系统优化改造工作。</w:t>
      </w:r>
    </w:p>
    <w:p w14:paraId="19D26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3.8运维服务期内，若系统软件版本更新，供应商为采购方进行系统升级服务。该服务不再另行收取费用。</w:t>
      </w:r>
    </w:p>
    <w:p w14:paraId="283A53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3.9供应商必须配合采购方完成漏扫、渗透、等保等安全整改事宜。</w:t>
      </w:r>
    </w:p>
    <w:p w14:paraId="1C225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★4、服务形式及故障响应</w:t>
      </w:r>
    </w:p>
    <w:p w14:paraId="055DC9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4.1 远程维护，即采购方系统出现故障时，供应商通过电话、远程访问等方式进行系统故障的处理、技术支持等工作。</w:t>
      </w:r>
    </w:p>
    <w:p w14:paraId="58DFF66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80" w:firstLineChars="200"/>
        <w:jc w:val="left"/>
        <w:textAlignment w:val="auto"/>
        <w:outlineLvl w:val="0"/>
        <w:rPr>
          <w:rFonts w:hint="eastAsia" w:ascii="宋体" w:hAnsi="宋体" w:eastAsia="宋体" w:cs="Arial"/>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4.2 </w:t>
      </w:r>
      <w:r>
        <w:rPr>
          <w:rFonts w:hint="eastAsia" w:ascii="宋体" w:hAnsi="宋体" w:eastAsia="宋体" w:cs="Arial"/>
          <w:sz w:val="24"/>
          <w:szCs w:val="24"/>
          <w:lang w:val="en-US" w:eastAsia="zh-CN"/>
        </w:rPr>
        <w:t>软件系统故障及对各种突发事件采取应急措施等，具体的响应时间请参阅下述的故障处理优先级及响应速度。</w:t>
      </w:r>
    </w:p>
    <w:tbl>
      <w:tblPr>
        <w:tblStyle w:val="31"/>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301"/>
        <w:gridCol w:w="3258"/>
        <w:gridCol w:w="3077"/>
      </w:tblGrid>
      <w:tr w14:paraId="737C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0203B0B8">
            <w:pPr>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序号</w:t>
            </w:r>
          </w:p>
        </w:tc>
        <w:tc>
          <w:tcPr>
            <w:tcW w:w="1335" w:type="dxa"/>
            <w:noWrap w:val="0"/>
            <w:vAlign w:val="center"/>
          </w:tcPr>
          <w:p w14:paraId="52CA2BA4">
            <w:pPr>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故障分级</w:t>
            </w:r>
          </w:p>
        </w:tc>
        <w:tc>
          <w:tcPr>
            <w:tcW w:w="3360" w:type="dxa"/>
            <w:noWrap w:val="0"/>
            <w:vAlign w:val="center"/>
          </w:tcPr>
          <w:p w14:paraId="031F78A5">
            <w:pPr>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故障现象</w:t>
            </w:r>
          </w:p>
        </w:tc>
        <w:tc>
          <w:tcPr>
            <w:tcW w:w="3165" w:type="dxa"/>
            <w:noWrap w:val="0"/>
            <w:vAlign w:val="center"/>
          </w:tcPr>
          <w:p w14:paraId="559C8A5A">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eastAsia="zh-CN"/>
              </w:rPr>
              <w:t>响应</w:t>
            </w:r>
            <w:r>
              <w:rPr>
                <w:rFonts w:hint="eastAsia" w:ascii="宋体" w:hAnsi="宋体" w:eastAsia="宋体" w:cs="宋体"/>
                <w:b w:val="0"/>
                <w:bCs w:val="0"/>
                <w:sz w:val="24"/>
                <w:szCs w:val="24"/>
              </w:rPr>
              <w:t>时间</w:t>
            </w:r>
          </w:p>
        </w:tc>
      </w:tr>
      <w:tr w14:paraId="2C83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490080DB">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1</w:t>
            </w:r>
          </w:p>
        </w:tc>
        <w:tc>
          <w:tcPr>
            <w:tcW w:w="1335" w:type="dxa"/>
            <w:noWrap w:val="0"/>
            <w:vAlign w:val="center"/>
          </w:tcPr>
          <w:p w14:paraId="651D8CC5">
            <w:pPr>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Cs/>
                <w:sz w:val="24"/>
                <w:szCs w:val="24"/>
              </w:rPr>
            </w:pPr>
            <w:r>
              <w:rPr>
                <w:rFonts w:hint="eastAsia" w:ascii="宋体" w:hAnsi="宋体" w:eastAsia="宋体" w:cs="宋体"/>
                <w:bCs/>
                <w:sz w:val="24"/>
                <w:szCs w:val="24"/>
              </w:rPr>
              <w:t>I级故障</w:t>
            </w:r>
          </w:p>
        </w:tc>
        <w:tc>
          <w:tcPr>
            <w:tcW w:w="3360" w:type="dxa"/>
            <w:noWrap w:val="0"/>
            <w:vAlign w:val="center"/>
          </w:tcPr>
          <w:p w14:paraId="22768285">
            <w:pPr>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整个系统处于完全瘫痪状态，不能运行。</w:t>
            </w:r>
          </w:p>
        </w:tc>
        <w:tc>
          <w:tcPr>
            <w:tcW w:w="3165" w:type="dxa"/>
            <w:noWrap w:val="0"/>
            <w:vAlign w:val="center"/>
          </w:tcPr>
          <w:p w14:paraId="27BEE642">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立即响应，4小时内恢复系统正常运行。</w:t>
            </w:r>
          </w:p>
        </w:tc>
      </w:tr>
      <w:tr w14:paraId="539B5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6FC4494F">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2</w:t>
            </w:r>
          </w:p>
        </w:tc>
        <w:tc>
          <w:tcPr>
            <w:tcW w:w="1335" w:type="dxa"/>
            <w:noWrap w:val="0"/>
            <w:vAlign w:val="center"/>
          </w:tcPr>
          <w:p w14:paraId="3A1D7FB3">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leftChars="0" w:right="0" w:rightChars="0" w:firstLine="0" w:firstLineChars="0"/>
              <w:jc w:val="both"/>
              <w:textAlignment w:val="auto"/>
              <w:rPr>
                <w:rFonts w:hint="eastAsia" w:ascii="宋体" w:hAnsi="宋体" w:eastAsia="宋体" w:cs="宋体"/>
                <w:bCs/>
                <w:sz w:val="24"/>
                <w:szCs w:val="24"/>
              </w:rPr>
            </w:pPr>
            <w:r>
              <w:rPr>
                <w:rFonts w:hint="eastAsia" w:ascii="宋体" w:hAnsi="宋体" w:eastAsia="宋体" w:cs="宋体"/>
                <w:bCs/>
                <w:kern w:val="2"/>
                <w:sz w:val="24"/>
                <w:szCs w:val="24"/>
                <w:lang w:val="en-US" w:eastAsia="zh-CN" w:bidi="ar"/>
              </w:rPr>
              <w:t>Ⅱ</w:t>
            </w:r>
            <w:r>
              <w:rPr>
                <w:rFonts w:hint="eastAsia" w:ascii="宋体" w:hAnsi="宋体" w:eastAsia="宋体" w:cs="宋体"/>
                <w:bCs/>
                <w:sz w:val="24"/>
                <w:szCs w:val="24"/>
              </w:rPr>
              <w:t>级故障</w:t>
            </w:r>
          </w:p>
        </w:tc>
        <w:tc>
          <w:tcPr>
            <w:tcW w:w="3360" w:type="dxa"/>
            <w:noWrap w:val="0"/>
            <w:vAlign w:val="top"/>
          </w:tcPr>
          <w:p w14:paraId="7DDA6206">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系统部分功能出现故障，但整个系统仍可正常运行，医院业务运作受到一定影响。</w:t>
            </w:r>
          </w:p>
        </w:tc>
        <w:tc>
          <w:tcPr>
            <w:tcW w:w="3165" w:type="dxa"/>
            <w:noWrap w:val="0"/>
            <w:vAlign w:val="center"/>
          </w:tcPr>
          <w:p w14:paraId="1AA523D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 xml:space="preserve">30分钟之内响应，10小时内恢复系统正常运行。 </w:t>
            </w:r>
            <w:r>
              <w:rPr>
                <w:rFonts w:hint="eastAsia" w:ascii="宋体" w:hAnsi="宋体" w:eastAsia="宋体" w:cs="宋体"/>
                <w:bCs/>
                <w:sz w:val="24"/>
                <w:szCs w:val="24"/>
                <w:highlight w:val="none"/>
              </w:rPr>
              <w:t xml:space="preserve"> </w:t>
            </w:r>
          </w:p>
        </w:tc>
      </w:tr>
      <w:tr w14:paraId="7D68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center"/>
          </w:tcPr>
          <w:p w14:paraId="4146E98C">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r>
              <w:rPr>
                <w:rFonts w:hint="eastAsia" w:ascii="宋体" w:hAnsi="宋体" w:eastAsia="宋体" w:cs="宋体"/>
                <w:bCs/>
                <w:sz w:val="24"/>
                <w:szCs w:val="24"/>
              </w:rPr>
              <w:t>3</w:t>
            </w:r>
          </w:p>
        </w:tc>
        <w:tc>
          <w:tcPr>
            <w:tcW w:w="1335" w:type="dxa"/>
            <w:noWrap w:val="0"/>
            <w:vAlign w:val="center"/>
          </w:tcPr>
          <w:p w14:paraId="5821CF60">
            <w:pPr>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auto"/>
              <w:ind w:left="0" w:leftChars="0" w:right="0" w:rightChars="0" w:firstLine="0" w:firstLineChars="0"/>
              <w:jc w:val="both"/>
              <w:textAlignment w:val="auto"/>
              <w:rPr>
                <w:rFonts w:hint="eastAsia" w:ascii="宋体" w:hAnsi="宋体" w:eastAsia="宋体" w:cs="宋体"/>
                <w:bCs/>
                <w:sz w:val="24"/>
                <w:szCs w:val="24"/>
              </w:rPr>
            </w:pPr>
            <w:r>
              <w:rPr>
                <w:rFonts w:hint="eastAsia" w:ascii="宋体" w:hAnsi="宋体" w:eastAsia="宋体" w:cs="宋体"/>
                <w:bCs/>
                <w:kern w:val="2"/>
                <w:sz w:val="24"/>
                <w:szCs w:val="24"/>
                <w:lang w:val="en-US" w:eastAsia="zh-CN" w:bidi="ar"/>
              </w:rPr>
              <w:t>Ⅲ</w:t>
            </w:r>
            <w:r>
              <w:rPr>
                <w:rFonts w:hint="eastAsia" w:ascii="宋体" w:hAnsi="宋体" w:eastAsia="宋体" w:cs="宋体"/>
                <w:bCs/>
                <w:sz w:val="24"/>
                <w:szCs w:val="24"/>
              </w:rPr>
              <w:t>级故障</w:t>
            </w:r>
          </w:p>
        </w:tc>
        <w:tc>
          <w:tcPr>
            <w:tcW w:w="3360" w:type="dxa"/>
            <w:noWrap w:val="0"/>
            <w:vAlign w:val="top"/>
          </w:tcPr>
          <w:p w14:paraId="6D8BC99E">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需要产品功能安装或配置方面的技术支持，对采购方的业务运作几乎没有影响或者根本没有影响。</w:t>
            </w:r>
          </w:p>
        </w:tc>
        <w:tc>
          <w:tcPr>
            <w:tcW w:w="3165" w:type="dxa"/>
            <w:noWrap w:val="0"/>
            <w:vAlign w:val="center"/>
          </w:tcPr>
          <w:p w14:paraId="1E7BE968">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r>
              <w:rPr>
                <w:rFonts w:hint="eastAsia" w:ascii="宋体" w:hAnsi="宋体" w:eastAsia="宋体" w:cs="宋体"/>
                <w:i w:val="0"/>
                <w:iCs w:val="0"/>
                <w:color w:val="000000"/>
                <w:kern w:val="0"/>
                <w:sz w:val="24"/>
                <w:szCs w:val="24"/>
                <w:u w:val="none"/>
                <w:lang w:val="en-US" w:eastAsia="zh-CN" w:bidi="ar"/>
              </w:rPr>
              <w:t>1小时之内响应，按采购方约定时间到达现场，最短时间内配合处理问题。</w:t>
            </w:r>
          </w:p>
        </w:tc>
      </w:tr>
    </w:tbl>
    <w:p w14:paraId="2AB613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如果未在规定时间内响应和解决问题，供应商应赔偿由此给采购方造成的经济损失。采购方向供应商提出书面索赔通知后30天内，供应商未能予以答复，视为接受。因系统瘫痪、故障对采购方业务造成影响，运维期限及付款时间均按照影响时间推迟。</w:t>
      </w:r>
    </w:p>
    <w:p w14:paraId="3BA283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default" w:eastAsia="宋体" w:cs="宋体"/>
          <w:szCs w:val="24"/>
          <w:lang w:val="en-US" w:eastAsia="zh-CN"/>
        </w:rPr>
      </w:pPr>
      <w:r>
        <w:rPr>
          <w:rFonts w:hint="eastAsia" w:ascii="宋体" w:hAnsi="宋体" w:eastAsia="宋体" w:cs="宋体"/>
          <w:i w:val="0"/>
          <w:iCs w:val="0"/>
          <w:color w:val="000000"/>
          <w:kern w:val="0"/>
          <w:sz w:val="24"/>
          <w:szCs w:val="24"/>
          <w:u w:val="none"/>
          <w:lang w:val="en-US" w:eastAsia="zh-CN" w:bidi="ar"/>
        </w:rPr>
        <w:t>注：标★的服务要求、服务形式及故障响应中的条款内容，为本运维服务项目关键条款。</w:t>
      </w:r>
    </w:p>
    <w:p w14:paraId="3209A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宋体" w:hAnsi="宋体" w:eastAsia="宋体" w:cs="宋体"/>
          <w:i w:val="0"/>
          <w:iCs w:val="0"/>
          <w:color w:val="000000"/>
          <w:kern w:val="0"/>
          <w:sz w:val="24"/>
          <w:szCs w:val="24"/>
          <w:u w:val="none"/>
          <w:lang w:val="en-US" w:eastAsia="zh-CN" w:bidi="ar"/>
        </w:rPr>
      </w:pPr>
    </w:p>
    <w:p w14:paraId="15D74E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二、商务要求</w:t>
      </w:r>
    </w:p>
    <w:p w14:paraId="045505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1、特定资格：无。</w:t>
      </w:r>
    </w:p>
    <w:p w14:paraId="559E7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2、运维服务期限：壹年。</w:t>
      </w:r>
    </w:p>
    <w:p w14:paraId="44409D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3、付款方式：</w:t>
      </w:r>
    </w:p>
    <w:p w14:paraId="51DADA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合同签订之日起，采购方按季度对供应商的运维工作完成情况进行考核验收，采购方每季度支付一次服务费用。每季度服务期满，经采购方书面确认且收到发票后四十五日内支付当期的服务费用。采购方在支付合同价款前，供应商应出具经采购方确认的合法有效的发票（该发票应由供应商开具或由税务部门代开）。如供应商未及时提交上述发票或提交的发票不符合国家要求的，采购方有权不支付款项，且不受付款期限的约束。</w:t>
      </w:r>
    </w:p>
    <w:p w14:paraId="596A839B">
      <w:pPr>
        <w:rPr>
          <w:rFonts w:hint="eastAsia"/>
          <w:b/>
          <w:sz w:val="32"/>
          <w:szCs w:val="32"/>
        </w:rPr>
      </w:pPr>
    </w:p>
    <w:p w14:paraId="337FC637">
      <w:pPr>
        <w:pStyle w:val="3"/>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9"/>
        <w:rPr>
          <w:rFonts w:hint="eastAsia"/>
        </w:rPr>
      </w:pPr>
    </w:p>
    <w:p w14:paraId="57643ED5">
      <w:pPr>
        <w:rPr>
          <w:rFonts w:hint="eastAsia"/>
        </w:rPr>
      </w:pPr>
    </w:p>
    <w:p w14:paraId="4A31B64B">
      <w:pPr>
        <w:pStyle w:val="29"/>
        <w:rPr>
          <w:rFonts w:hint="eastAsia"/>
        </w:rPr>
      </w:pPr>
    </w:p>
    <w:p w14:paraId="5F51D7AF">
      <w:pPr>
        <w:rPr>
          <w:rFonts w:hint="eastAsia"/>
        </w:rPr>
      </w:pPr>
    </w:p>
    <w:p w14:paraId="3B455305">
      <w:pPr>
        <w:pStyle w:val="29"/>
        <w:rPr>
          <w:rFonts w:hint="eastAsia"/>
        </w:rPr>
      </w:pPr>
    </w:p>
    <w:p w14:paraId="54ACCFB3">
      <w:pPr>
        <w:rPr>
          <w:rFonts w:hint="eastAsia"/>
        </w:rPr>
      </w:pPr>
    </w:p>
    <w:p w14:paraId="625DF09B">
      <w:pPr>
        <w:pStyle w:val="29"/>
        <w:rPr>
          <w:rFonts w:hint="eastAsia"/>
        </w:rPr>
      </w:pPr>
    </w:p>
    <w:p w14:paraId="7070AE07">
      <w:pPr>
        <w:rPr>
          <w:rFonts w:hint="eastAsia"/>
        </w:rPr>
      </w:pPr>
    </w:p>
    <w:p w14:paraId="4C5059FB">
      <w:pPr>
        <w:pStyle w:val="29"/>
        <w:rPr>
          <w:rFonts w:hint="eastAsia"/>
        </w:rPr>
      </w:pPr>
    </w:p>
    <w:p w14:paraId="6C6F618A">
      <w:pPr>
        <w:pStyle w:val="23"/>
        <w:spacing w:before="0" w:after="0"/>
        <w:rPr>
          <w:color w:val="auto"/>
          <w:sz w:val="28"/>
          <w:highlight w:val="none"/>
        </w:rPr>
      </w:pPr>
      <w:bookmarkStart w:id="9" w:name="_Toc24908"/>
      <w:r>
        <w:rPr>
          <w:rFonts w:hint="eastAsia"/>
          <w:color w:val="auto"/>
          <w:sz w:val="28"/>
          <w:highlight w:val="none"/>
        </w:rPr>
        <w:t>第一部分资格证明文件</w:t>
      </w:r>
      <w:bookmarkEnd w:id="9"/>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4"/>
        <w:spacing w:before="0" w:after="0"/>
        <w:jc w:val="center"/>
        <w:rPr>
          <w:rFonts w:hint="eastAsia"/>
          <w:color w:val="auto"/>
          <w:sz w:val="28"/>
          <w:szCs w:val="36"/>
          <w:highlight w:val="none"/>
        </w:rPr>
      </w:pPr>
      <w:bookmarkStart w:id="10" w:name="_Toc902"/>
      <w:bookmarkStart w:id="11" w:name="_Toc2479"/>
    </w:p>
    <w:p w14:paraId="429A44DC">
      <w:pPr>
        <w:pStyle w:val="4"/>
        <w:spacing w:before="0" w:after="0"/>
        <w:jc w:val="center"/>
        <w:rPr>
          <w:color w:val="auto"/>
          <w:sz w:val="28"/>
          <w:szCs w:val="36"/>
          <w:highlight w:val="none"/>
        </w:rPr>
      </w:pPr>
      <w:r>
        <w:rPr>
          <w:rFonts w:hint="eastAsia"/>
          <w:color w:val="auto"/>
          <w:sz w:val="28"/>
          <w:szCs w:val="36"/>
          <w:highlight w:val="none"/>
        </w:rPr>
        <w:t>一、法定代表人授权委托书</w:t>
      </w:r>
      <w:bookmarkEnd w:id="10"/>
      <w:bookmarkEnd w:id="11"/>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12"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12"/>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11"/>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11"/>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11"/>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11"/>
        <w:rPr>
          <w:rFonts w:ascii="宋体"/>
          <w:sz w:val="24"/>
        </w:rPr>
      </w:pPr>
      <w:r>
        <w:rPr>
          <w:rFonts w:ascii="宋体"/>
          <w:sz w:val="24"/>
        </w:rPr>
        <w:br w:type="page"/>
      </w:r>
    </w:p>
    <w:p w14:paraId="141453CB">
      <w:pPr>
        <w:jc w:val="center"/>
        <w:rPr>
          <w:rFonts w:ascii="宋体"/>
          <w:color w:val="auto"/>
          <w:highlight w:val="none"/>
        </w:rPr>
      </w:pPr>
    </w:p>
    <w:p w14:paraId="2956260B">
      <w:pPr>
        <w:pStyle w:val="4"/>
        <w:spacing w:before="0" w:after="0"/>
        <w:jc w:val="center"/>
        <w:rPr>
          <w:rFonts w:hint="eastAsia"/>
          <w:color w:val="auto"/>
          <w:sz w:val="28"/>
          <w:szCs w:val="36"/>
          <w:highlight w:val="none"/>
        </w:rPr>
      </w:pPr>
      <w:bookmarkStart w:id="13" w:name="_资格证明文件"/>
      <w:bookmarkEnd w:id="13"/>
      <w:bookmarkStart w:id="14" w:name="_Toc31029"/>
      <w:bookmarkStart w:id="15" w:name="_Toc10534"/>
    </w:p>
    <w:p w14:paraId="296C5282">
      <w:pPr>
        <w:pStyle w:val="4"/>
        <w:spacing w:before="0" w:after="0"/>
        <w:jc w:val="center"/>
        <w:rPr>
          <w:color w:val="auto"/>
          <w:sz w:val="28"/>
          <w:szCs w:val="36"/>
          <w:highlight w:val="none"/>
        </w:rPr>
      </w:pPr>
      <w:r>
        <w:rPr>
          <w:rFonts w:hint="eastAsia"/>
          <w:color w:val="auto"/>
          <w:sz w:val="28"/>
          <w:szCs w:val="36"/>
          <w:highlight w:val="none"/>
        </w:rPr>
        <w:t>二、具有独立承担民事责任的能力</w:t>
      </w:r>
      <w:bookmarkEnd w:id="14"/>
      <w:bookmarkEnd w:id="15"/>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4"/>
        <w:spacing w:before="0" w:after="0"/>
        <w:jc w:val="center"/>
        <w:rPr>
          <w:rFonts w:hint="eastAsia"/>
          <w:color w:val="auto"/>
          <w:sz w:val="28"/>
          <w:szCs w:val="28"/>
          <w:highlight w:val="none"/>
        </w:rPr>
      </w:pPr>
      <w:bookmarkStart w:id="16" w:name="_Toc4559"/>
      <w:bookmarkStart w:id="17" w:name="_Toc26111"/>
      <w:bookmarkStart w:id="18" w:name="_Toc11890"/>
    </w:p>
    <w:p w14:paraId="7B9B40F4">
      <w:pPr>
        <w:pStyle w:val="4"/>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6"/>
      <w:bookmarkEnd w:id="17"/>
      <w:bookmarkEnd w:id="18"/>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69"/>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highlight w:val="cyan"/>
          <w:lang w:val="en-US" w:eastAsia="zh-CN"/>
        </w:rPr>
        <w:t>2024年度</w:t>
      </w:r>
      <w:r>
        <w:rPr>
          <w:rFonts w:hint="eastAsia" w:ascii="宋体" w:hAnsi="宋体"/>
          <w:color w:val="auto"/>
          <w:sz w:val="24"/>
        </w:rPr>
        <w:t>经会计师事务所或者审计机构审计的财务报告；</w:t>
      </w:r>
    </w:p>
    <w:p w14:paraId="7FCA0A40">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4"/>
        <w:spacing w:before="0" w:after="0"/>
        <w:jc w:val="center"/>
        <w:rPr>
          <w:rFonts w:hint="eastAsia"/>
          <w:color w:val="auto"/>
          <w:sz w:val="28"/>
          <w:szCs w:val="28"/>
          <w:highlight w:val="none"/>
        </w:rPr>
      </w:pPr>
      <w:bookmarkStart w:id="19" w:name="_Toc569"/>
      <w:bookmarkStart w:id="20" w:name="_Toc19319"/>
      <w:bookmarkStart w:id="21" w:name="_Toc24403"/>
    </w:p>
    <w:p w14:paraId="3C75F609">
      <w:pPr>
        <w:pStyle w:val="4"/>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9"/>
      <w:bookmarkEnd w:id="20"/>
      <w:bookmarkEnd w:id="21"/>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9"/>
      </w:pPr>
    </w:p>
    <w:p w14:paraId="7778257D"/>
    <w:p w14:paraId="79993B53">
      <w:pPr>
        <w:pStyle w:val="29"/>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22" w:name="_Toc10542"/>
      <w:bookmarkStart w:id="23" w:name="_Toc1972"/>
    </w:p>
    <w:p w14:paraId="11FCB31D">
      <w:pPr>
        <w:pStyle w:val="4"/>
        <w:spacing w:before="0" w:after="0"/>
        <w:jc w:val="center"/>
        <w:rPr>
          <w:color w:val="auto"/>
          <w:sz w:val="28"/>
          <w:szCs w:val="28"/>
          <w:highlight w:val="none"/>
        </w:rPr>
      </w:pPr>
      <w:bookmarkStart w:id="24" w:name="_Toc32290"/>
      <w:r>
        <w:rPr>
          <w:rFonts w:hint="eastAsia"/>
          <w:color w:val="auto"/>
          <w:sz w:val="28"/>
          <w:szCs w:val="28"/>
          <w:highlight w:val="none"/>
        </w:rPr>
        <w:t>五、有依法缴纳税收和社会保障资金的良好记录</w:t>
      </w:r>
      <w:bookmarkEnd w:id="22"/>
      <w:bookmarkEnd w:id="23"/>
      <w:bookmarkEnd w:id="24"/>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4"/>
        <w:spacing w:before="0" w:after="0"/>
        <w:jc w:val="center"/>
        <w:rPr>
          <w:rFonts w:hint="eastAsia"/>
          <w:color w:val="auto"/>
          <w:sz w:val="28"/>
          <w:highlight w:val="none"/>
        </w:rPr>
      </w:pPr>
      <w:bookmarkStart w:id="25" w:name="_Toc8953"/>
      <w:bookmarkStart w:id="26" w:name="_Toc32668"/>
      <w:bookmarkStart w:id="27" w:name="_Toc31728"/>
    </w:p>
    <w:p w14:paraId="21CAA989">
      <w:pPr>
        <w:pStyle w:val="4"/>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5"/>
      <w:bookmarkEnd w:id="26"/>
      <w:bookmarkEnd w:id="27"/>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9"/>
      </w:pPr>
    </w:p>
    <w:p w14:paraId="2F61A676"/>
    <w:p w14:paraId="2719E15B">
      <w:pPr>
        <w:pStyle w:val="29"/>
      </w:pPr>
    </w:p>
    <w:p w14:paraId="0193E053"/>
    <w:p w14:paraId="60308629">
      <w:pPr>
        <w:pStyle w:val="29"/>
      </w:pPr>
    </w:p>
    <w:p w14:paraId="2CF0EC85"/>
    <w:p w14:paraId="5F2B7D70">
      <w:pPr>
        <w:pStyle w:val="29"/>
      </w:pPr>
    </w:p>
    <w:p w14:paraId="52E3042F"/>
    <w:p w14:paraId="368E6380">
      <w:pPr>
        <w:pStyle w:val="11"/>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8" w:name="_Toc925"/>
      <w:r>
        <w:rPr>
          <w:rFonts w:hint="eastAsia"/>
          <w:color w:val="auto"/>
          <w:sz w:val="24"/>
          <w:highlight w:val="none"/>
        </w:rPr>
        <w:br w:type="page"/>
      </w:r>
      <w:bookmarkEnd w:id="28"/>
      <w:bookmarkStart w:id="29" w:name="_Toc11219"/>
      <w:bookmarkStart w:id="30" w:name="_Toc28112"/>
      <w:bookmarkStart w:id="31" w:name="_Toc4657"/>
    </w:p>
    <w:p w14:paraId="446857C4">
      <w:pPr>
        <w:pStyle w:val="4"/>
        <w:spacing w:before="0" w:after="0"/>
        <w:jc w:val="center"/>
        <w:rPr>
          <w:rFonts w:hint="eastAsia"/>
          <w:color w:val="auto"/>
          <w:sz w:val="28"/>
          <w:szCs w:val="36"/>
          <w:highlight w:val="none"/>
          <w:lang w:eastAsia="zh-CN"/>
        </w:rPr>
      </w:pPr>
    </w:p>
    <w:p w14:paraId="02223799">
      <w:pPr>
        <w:pStyle w:val="4"/>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5"/>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4"/>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9"/>
      <w:bookmarkEnd w:id="30"/>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31"/>
    <w:p w14:paraId="6D8B67AE">
      <w:pPr>
        <w:bidi w:val="0"/>
        <w:rPr>
          <w:rFonts w:hint="eastAsia"/>
          <w:lang w:eastAsia="zh-CN"/>
        </w:rPr>
      </w:pPr>
      <w:bookmarkStart w:id="32"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5"/>
        <w:rPr>
          <w:rFonts w:hint="eastAsia"/>
          <w:lang w:eastAsia="zh-CN"/>
        </w:rPr>
      </w:pPr>
    </w:p>
    <w:p w14:paraId="3D815568">
      <w:pPr>
        <w:pStyle w:val="4"/>
        <w:spacing w:before="0" w:after="0"/>
        <w:jc w:val="center"/>
        <w:rPr>
          <w:rFonts w:hint="eastAsia"/>
          <w:color w:val="auto"/>
          <w:sz w:val="28"/>
          <w:szCs w:val="36"/>
          <w:highlight w:val="none"/>
          <w:lang w:eastAsia="zh-CN"/>
        </w:rPr>
      </w:pPr>
      <w:bookmarkStart w:id="33" w:name="_Toc3305"/>
      <w:r>
        <w:rPr>
          <w:rFonts w:hint="eastAsia"/>
          <w:color w:val="auto"/>
          <w:sz w:val="28"/>
          <w:szCs w:val="36"/>
          <w:highlight w:val="none"/>
          <w:lang w:eastAsia="zh-CN"/>
        </w:rPr>
        <w:t>九、无关联关系声明</w:t>
      </w:r>
      <w:bookmarkEnd w:id="32"/>
      <w:bookmarkEnd w:id="33"/>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9"/>
        <w:rPr>
          <w:sz w:val="24"/>
          <w:szCs w:val="24"/>
        </w:rPr>
      </w:pPr>
    </w:p>
    <w:p w14:paraId="4C9D23A3">
      <w:pPr>
        <w:rPr>
          <w:sz w:val="24"/>
          <w:szCs w:val="24"/>
        </w:rPr>
      </w:pPr>
    </w:p>
    <w:p w14:paraId="2600D314">
      <w:pPr>
        <w:pStyle w:val="29"/>
        <w:rPr>
          <w:sz w:val="24"/>
          <w:szCs w:val="24"/>
        </w:rPr>
      </w:pPr>
    </w:p>
    <w:p w14:paraId="0D39C411">
      <w:pPr>
        <w:rPr>
          <w:sz w:val="24"/>
          <w:szCs w:val="24"/>
        </w:rPr>
      </w:pPr>
    </w:p>
    <w:p w14:paraId="6C29AA19">
      <w:pPr>
        <w:pStyle w:val="29"/>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3"/>
        <w:rPr>
          <w:color w:val="auto"/>
          <w:sz w:val="28"/>
          <w:highlight w:val="none"/>
        </w:rPr>
      </w:pPr>
      <w:bookmarkStart w:id="34" w:name="_Toc29119"/>
      <w:r>
        <w:rPr>
          <w:rFonts w:hint="eastAsia"/>
          <w:color w:val="auto"/>
          <w:sz w:val="28"/>
          <w:highlight w:val="none"/>
        </w:rPr>
        <w:t>第二部分商务、技术文件</w:t>
      </w:r>
      <w:bookmarkEnd w:id="34"/>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12BF41BA">
      <w:pPr>
        <w:pStyle w:val="4"/>
        <w:spacing w:before="0" w:after="0"/>
        <w:jc w:val="center"/>
        <w:rPr>
          <w:rFonts w:hint="eastAsia" w:eastAsiaTheme="minorEastAsia"/>
          <w:color w:val="auto"/>
          <w:sz w:val="28"/>
          <w:highlight w:val="none"/>
          <w:lang w:eastAsia="zh-CN"/>
        </w:rPr>
      </w:pPr>
      <w:bookmarkStart w:id="35" w:name="_Toc11563"/>
      <w:r>
        <w:rPr>
          <w:rFonts w:hint="eastAsia"/>
          <w:color w:val="auto"/>
          <w:sz w:val="28"/>
          <w:highlight w:val="none"/>
          <w:lang w:eastAsia="zh-CN"/>
        </w:rPr>
        <w:t>一</w:t>
      </w:r>
      <w:r>
        <w:rPr>
          <w:rFonts w:hint="eastAsia"/>
          <w:color w:val="auto"/>
          <w:sz w:val="28"/>
          <w:highlight w:val="none"/>
        </w:rPr>
        <w:t>、报价</w:t>
      </w:r>
      <w:bookmarkEnd w:id="35"/>
      <w:r>
        <w:rPr>
          <w:rFonts w:hint="eastAsia"/>
          <w:color w:val="auto"/>
          <w:sz w:val="28"/>
          <w:highlight w:val="none"/>
          <w:lang w:eastAsia="zh-CN"/>
        </w:rPr>
        <w:t>一览表</w:t>
      </w:r>
    </w:p>
    <w:p w14:paraId="78C961C1">
      <w:pPr>
        <w:pStyle w:val="8"/>
        <w:spacing w:line="360" w:lineRule="auto"/>
        <w:ind w:firstLine="240" w:firstLineChars="100"/>
        <w:rPr>
          <w:rFonts w:hint="eastAsia" w:ascii="宋体" w:hAnsi="宋体"/>
          <w:bCs/>
          <w:sz w:val="24"/>
          <w:szCs w:val="24"/>
        </w:rPr>
      </w:pPr>
    </w:p>
    <w:p w14:paraId="2600FBBB">
      <w:pPr>
        <w:pStyle w:val="8"/>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8"/>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6780"/>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710"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780" w:type="dxa"/>
            <w:vAlign w:val="center"/>
          </w:tcPr>
          <w:p w14:paraId="7ED22E12">
            <w:pPr>
              <w:tabs>
                <w:tab w:val="left" w:pos="926"/>
                <w:tab w:val="left" w:pos="4335"/>
                <w:tab w:val="left" w:pos="4515"/>
                <w:tab w:val="left" w:pos="7227"/>
              </w:tabs>
              <w:spacing w:line="360" w:lineRule="auto"/>
              <w:rPr>
                <w:sz w:val="24"/>
                <w:szCs w:val="24"/>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Merge w:val="restart"/>
            <w:vAlign w:val="center"/>
          </w:tcPr>
          <w:p w14:paraId="0F65DF6A">
            <w:pPr>
              <w:tabs>
                <w:tab w:val="left" w:pos="926"/>
                <w:tab w:val="left" w:pos="4335"/>
                <w:tab w:val="left" w:pos="4515"/>
                <w:tab w:val="left" w:pos="7227"/>
              </w:tabs>
              <w:ind w:left="-78" w:leftChars="0"/>
              <w:jc w:val="center"/>
              <w:rPr>
                <w:rFonts w:hint="eastAsia"/>
                <w:sz w:val="24"/>
                <w:szCs w:val="24"/>
                <w:highlight w:val="none"/>
                <w:lang w:eastAsia="zh-CN"/>
              </w:rPr>
            </w:pPr>
          </w:p>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780" w:type="dxa"/>
            <w:vAlign w:val="center"/>
          </w:tcPr>
          <w:p w14:paraId="78ADB10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4B436B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小写：</w:t>
            </w:r>
          </w:p>
          <w:p w14:paraId="009866BF">
            <w:pPr>
              <w:tabs>
                <w:tab w:val="left" w:pos="926"/>
                <w:tab w:val="left" w:pos="4335"/>
                <w:tab w:val="left" w:pos="4515"/>
                <w:tab w:val="left" w:pos="7227"/>
              </w:tabs>
              <w:ind w:firstLine="210" w:firstLineChars="100"/>
              <w:jc w:val="left"/>
              <w:rPr>
                <w:rFonts w:hint="eastAsia"/>
                <w:lang w:eastAsia="zh-CN"/>
              </w:rPr>
            </w:pPr>
          </w:p>
        </w:tc>
      </w:tr>
      <w:tr w14:paraId="1A0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710" w:type="dxa"/>
            <w:vMerge w:val="continue"/>
            <w:vAlign w:val="center"/>
          </w:tcPr>
          <w:p w14:paraId="2CBBBCA4">
            <w:pPr>
              <w:tabs>
                <w:tab w:val="left" w:pos="926"/>
                <w:tab w:val="left" w:pos="4335"/>
                <w:tab w:val="left" w:pos="4515"/>
                <w:tab w:val="left" w:pos="7227"/>
              </w:tabs>
              <w:ind w:left="-78" w:leftChars="0"/>
              <w:jc w:val="center"/>
              <w:rPr>
                <w:rFonts w:hint="eastAsia"/>
                <w:sz w:val="24"/>
                <w:szCs w:val="24"/>
                <w:highlight w:val="cyan"/>
                <w:lang w:eastAsia="zh-CN"/>
              </w:rPr>
            </w:pPr>
          </w:p>
        </w:tc>
        <w:tc>
          <w:tcPr>
            <w:tcW w:w="6780" w:type="dxa"/>
            <w:vAlign w:val="center"/>
          </w:tcPr>
          <w:p w14:paraId="717C3C8A">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大写：</w:t>
            </w:r>
            <w:bookmarkStart w:id="61" w:name="_GoBack"/>
            <w:bookmarkEnd w:id="61"/>
          </w:p>
        </w:tc>
      </w:tr>
      <w:tr w14:paraId="110C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710" w:type="dxa"/>
            <w:vAlign w:val="center"/>
          </w:tcPr>
          <w:p w14:paraId="2480BFCD">
            <w:pPr>
              <w:tabs>
                <w:tab w:val="left" w:pos="926"/>
                <w:tab w:val="left" w:pos="4335"/>
                <w:tab w:val="left" w:pos="4515"/>
                <w:tab w:val="left" w:pos="7227"/>
              </w:tabs>
              <w:ind w:left="-78" w:leftChars="0"/>
              <w:jc w:val="center"/>
              <w:rPr>
                <w:rFonts w:hint="eastAsia"/>
                <w:sz w:val="24"/>
                <w:szCs w:val="24"/>
                <w:highlight w:val="none"/>
                <w:lang w:val="en-US" w:eastAsia="zh-CN"/>
              </w:rPr>
            </w:pPr>
            <w:r>
              <w:rPr>
                <w:rFonts w:hint="eastAsia"/>
                <w:sz w:val="24"/>
                <w:szCs w:val="24"/>
                <w:highlight w:val="none"/>
                <w:lang w:eastAsia="zh-CN"/>
              </w:rPr>
              <w:t>服务期限</w:t>
            </w:r>
          </w:p>
        </w:tc>
        <w:tc>
          <w:tcPr>
            <w:tcW w:w="6780" w:type="dxa"/>
            <w:vAlign w:val="center"/>
          </w:tcPr>
          <w:p w14:paraId="150E597B">
            <w:pPr>
              <w:tabs>
                <w:tab w:val="left" w:pos="926"/>
                <w:tab w:val="left" w:pos="4335"/>
                <w:tab w:val="left" w:pos="4515"/>
                <w:tab w:val="left" w:pos="7227"/>
              </w:tabs>
              <w:spacing w:line="360" w:lineRule="auto"/>
              <w:jc w:val="center"/>
              <w:rPr>
                <w:rFonts w:hint="default" w:eastAsia="宋体" w:asciiTheme="minorHAnsi" w:hAnsiTheme="minorHAnsi" w:cstheme="minorBidi"/>
                <w:kern w:val="2"/>
                <w:sz w:val="24"/>
                <w:szCs w:val="24"/>
                <w:highlight w:val="none"/>
                <w:lang w:val="en-US" w:eastAsia="zh-CN" w:bidi="ar-SA"/>
              </w:rPr>
            </w:pP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710" w:type="dxa"/>
            <w:vAlign w:val="center"/>
          </w:tcPr>
          <w:p w14:paraId="6DF7B114">
            <w:pPr>
              <w:tabs>
                <w:tab w:val="left" w:pos="926"/>
                <w:tab w:val="left" w:pos="4335"/>
                <w:tab w:val="left" w:pos="4515"/>
                <w:tab w:val="left" w:pos="7227"/>
              </w:tabs>
              <w:ind w:left="-78" w:leftChars="0"/>
              <w:jc w:val="center"/>
              <w:rPr>
                <w:rFonts w:hint="eastAsia"/>
                <w:sz w:val="24"/>
                <w:szCs w:val="24"/>
                <w:highlight w:val="none"/>
                <w:lang w:eastAsia="zh-CN"/>
              </w:rPr>
            </w:pPr>
            <w:r>
              <w:rPr>
                <w:rFonts w:hint="eastAsia"/>
                <w:sz w:val="24"/>
                <w:szCs w:val="24"/>
                <w:highlight w:val="none"/>
                <w:lang w:eastAsia="zh-CN"/>
              </w:rPr>
              <w:t>质量标准</w:t>
            </w:r>
          </w:p>
        </w:tc>
        <w:tc>
          <w:tcPr>
            <w:tcW w:w="6780" w:type="dxa"/>
            <w:vAlign w:val="center"/>
          </w:tcPr>
          <w:p w14:paraId="49FBA2FA">
            <w:pPr>
              <w:tabs>
                <w:tab w:val="left" w:pos="926"/>
                <w:tab w:val="left" w:pos="4335"/>
                <w:tab w:val="left" w:pos="4515"/>
                <w:tab w:val="left" w:pos="7227"/>
              </w:tabs>
              <w:spacing w:line="360" w:lineRule="auto"/>
              <w:jc w:val="center"/>
              <w:rPr>
                <w:rFonts w:hint="eastAsia"/>
                <w:sz w:val="24"/>
                <w:szCs w:val="24"/>
                <w:highlight w:val="none"/>
                <w:u w:val="single"/>
                <w:lang w:val="en-US" w:eastAsia="zh-CN"/>
              </w:rPr>
            </w:pPr>
            <w:r>
              <w:rPr>
                <w:rFonts w:hint="eastAsia" w:ascii="宋体" w:hAnsi="宋体" w:cs="宋体"/>
                <w:color w:val="auto"/>
                <w:sz w:val="24"/>
                <w:highlight w:val="none"/>
              </w:rPr>
              <w:t xml:space="preserve">符合国家、行业技术标准。  </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710" w:type="dxa"/>
            <w:vAlign w:val="center"/>
          </w:tcPr>
          <w:p w14:paraId="79437103">
            <w:pPr>
              <w:tabs>
                <w:tab w:val="left" w:pos="926"/>
                <w:tab w:val="left" w:pos="4335"/>
                <w:tab w:val="left" w:pos="4515"/>
                <w:tab w:val="left" w:pos="7227"/>
              </w:tabs>
              <w:ind w:left="-78"/>
              <w:jc w:val="center"/>
              <w:rPr>
                <w:sz w:val="24"/>
                <w:szCs w:val="24"/>
                <w:highlight w:val="none"/>
              </w:rPr>
            </w:pPr>
            <w:r>
              <w:rPr>
                <w:rFonts w:hint="eastAsia"/>
                <w:sz w:val="24"/>
                <w:szCs w:val="24"/>
                <w:highlight w:val="none"/>
              </w:rPr>
              <w:t>其他声明</w:t>
            </w:r>
          </w:p>
        </w:tc>
        <w:tc>
          <w:tcPr>
            <w:tcW w:w="6780" w:type="dxa"/>
          </w:tcPr>
          <w:p w14:paraId="57309228">
            <w:pPr>
              <w:tabs>
                <w:tab w:val="left" w:pos="926"/>
                <w:tab w:val="left" w:pos="4335"/>
                <w:tab w:val="left" w:pos="4515"/>
                <w:tab w:val="left" w:pos="7227"/>
              </w:tabs>
              <w:spacing w:line="360" w:lineRule="auto"/>
              <w:jc w:val="left"/>
              <w:rPr>
                <w:highlight w:val="none"/>
              </w:rPr>
            </w:pPr>
          </w:p>
          <w:p w14:paraId="49CB1DFE">
            <w:pPr>
              <w:pStyle w:val="29"/>
              <w:rPr>
                <w:highlight w:val="none"/>
              </w:rPr>
            </w:pPr>
          </w:p>
        </w:tc>
      </w:tr>
    </w:tbl>
    <w:p w14:paraId="3D06DC0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31E1035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注：1、总报价超过项目预算金额按无效响应处理。</w:t>
      </w:r>
    </w:p>
    <w:p w14:paraId="6A03B2C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2、总报价为报价人所报出的本项目全部价格之和，报价币种为人民币，总报价中已包含税收，设备及安装工程为交钥匙价格，我院不负责运输、装卸、安装调试及其他设备正式验收交付前的伴随发生费用。</w:t>
      </w:r>
    </w:p>
    <w:p w14:paraId="412861E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3、报价人所报货物中如涉及专利，专利费报价人须单列，并承诺所报价项目如成功所涉及专利不会给采购人带来任何经济纠纷。</w:t>
      </w:r>
    </w:p>
    <w:p w14:paraId="41E5833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4、上述表中如涉及英文，均应配备相应的中文翻译。</w:t>
      </w:r>
    </w:p>
    <w:p w14:paraId="0297B1EF">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8"/>
        <w:ind w:firstLine="0"/>
        <w:jc w:val="center"/>
        <w:outlineLvl w:val="2"/>
        <w:rPr>
          <w:rFonts w:hint="eastAsia" w:ascii="宋体" w:hAnsi="宋体"/>
          <w:b/>
          <w:bCs/>
          <w:sz w:val="30"/>
          <w:szCs w:val="30"/>
          <w:lang w:val="en-US" w:eastAsia="zh-CN"/>
        </w:rPr>
      </w:pPr>
    </w:p>
    <w:p w14:paraId="7A1433F6">
      <w:pPr>
        <w:pStyle w:val="8"/>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68BB04AC">
      <w:pPr>
        <w:pStyle w:val="30"/>
        <w:tabs>
          <w:tab w:val="left" w:pos="945"/>
          <w:tab w:val="left" w:pos="1155"/>
        </w:tabs>
        <w:ind w:firstLine="0" w:firstLineChars="0"/>
        <w:rPr>
          <w:rFonts w:hint="eastAsia"/>
        </w:rPr>
      </w:pPr>
    </w:p>
    <w:p w14:paraId="1415C0DD">
      <w:pPr>
        <w:pStyle w:val="30"/>
        <w:tabs>
          <w:tab w:val="left" w:pos="945"/>
          <w:tab w:val="left" w:pos="1155"/>
        </w:tabs>
        <w:ind w:firstLine="0" w:firstLineChars="0"/>
        <w:rPr>
          <w:rFonts w:hint="eastAsia"/>
        </w:rPr>
      </w:pPr>
    </w:p>
    <w:p w14:paraId="626AB2D7">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0AF21800">
      <w:pPr>
        <w:pStyle w:val="29"/>
        <w:rPr>
          <w:rFonts w:hint="eastAsia"/>
        </w:rPr>
      </w:pPr>
    </w:p>
    <w:p w14:paraId="3C2D4C3F">
      <w:pPr>
        <w:spacing w:line="420" w:lineRule="auto"/>
        <w:rPr>
          <w:rFonts w:hint="eastAsia" w:ascii="宋体" w:hAnsi="宋体" w:cs="宋体"/>
          <w:color w:val="auto"/>
          <w:sz w:val="24"/>
        </w:rPr>
      </w:pPr>
    </w:p>
    <w:p w14:paraId="434651D3">
      <w:pPr>
        <w:spacing w:line="360" w:lineRule="auto"/>
        <w:rPr>
          <w:rFonts w:hint="eastAsia" w:asciiTheme="minorEastAsia" w:hAnsiTheme="minorEastAsia"/>
          <w:color w:val="auto"/>
          <w:sz w:val="24"/>
          <w:highlight w:val="none"/>
          <w:lang w:eastAsia="zh-CN"/>
        </w:rPr>
      </w:pPr>
    </w:p>
    <w:p w14:paraId="5C26FA85">
      <w:pPr>
        <w:spacing w:line="360" w:lineRule="auto"/>
        <w:rPr>
          <w:rFonts w:hint="eastAsia" w:asciiTheme="minorEastAsia" w:hAnsiTheme="minorEastAsia"/>
          <w:color w:val="auto"/>
          <w:sz w:val="24"/>
          <w:highlight w:val="none"/>
          <w:lang w:eastAsia="zh-CN"/>
        </w:rPr>
      </w:pPr>
    </w:p>
    <w:p w14:paraId="64C7741C">
      <w:pPr>
        <w:spacing w:line="360" w:lineRule="auto"/>
        <w:rPr>
          <w:rFonts w:hint="eastAsia" w:asciiTheme="minorEastAsia" w:hAnsiTheme="minorEastAsia"/>
          <w:color w:val="auto"/>
          <w:sz w:val="24"/>
          <w:highlight w:val="none"/>
          <w:lang w:eastAsia="zh-CN"/>
        </w:rPr>
      </w:pPr>
    </w:p>
    <w:p w14:paraId="68443E97">
      <w:pPr>
        <w:spacing w:line="360" w:lineRule="auto"/>
        <w:rPr>
          <w:rFonts w:hint="eastAsia" w:asciiTheme="minorEastAsia" w:hAnsiTheme="minorEastAsia"/>
          <w:color w:val="auto"/>
          <w:sz w:val="24"/>
          <w:highlight w:val="none"/>
          <w:lang w:eastAsia="zh-CN"/>
        </w:rPr>
      </w:pPr>
    </w:p>
    <w:p w14:paraId="4008C3FF">
      <w:pPr>
        <w:spacing w:line="360" w:lineRule="auto"/>
        <w:rPr>
          <w:rFonts w:hint="eastAsia" w:asciiTheme="minorEastAsia" w:hAnsiTheme="minorEastAsia"/>
          <w:color w:val="auto"/>
          <w:sz w:val="24"/>
          <w:highlight w:val="none"/>
          <w:lang w:eastAsia="zh-CN"/>
        </w:rPr>
      </w:pPr>
    </w:p>
    <w:p w14:paraId="354F3042">
      <w:pPr>
        <w:spacing w:line="360" w:lineRule="auto"/>
        <w:rPr>
          <w:rFonts w:hint="eastAsia" w:asciiTheme="minorEastAsia" w:hAnsiTheme="minorEastAsia"/>
          <w:color w:val="auto"/>
          <w:sz w:val="24"/>
          <w:highlight w:val="none"/>
          <w:lang w:eastAsia="zh-CN"/>
        </w:rPr>
      </w:pPr>
    </w:p>
    <w:p w14:paraId="0158554D">
      <w:pPr>
        <w:spacing w:line="360" w:lineRule="auto"/>
        <w:rPr>
          <w:rFonts w:hint="eastAsia" w:asciiTheme="minorEastAsia" w:hAnsiTheme="minorEastAsia"/>
          <w:color w:val="auto"/>
          <w:sz w:val="24"/>
          <w:highlight w:val="none"/>
          <w:lang w:eastAsia="zh-CN"/>
        </w:rPr>
      </w:pPr>
    </w:p>
    <w:p w14:paraId="6913392A">
      <w:pPr>
        <w:spacing w:line="360" w:lineRule="auto"/>
        <w:rPr>
          <w:rFonts w:hint="eastAsia" w:asciiTheme="minorEastAsia" w:hAnsiTheme="minorEastAsia"/>
          <w:color w:val="auto"/>
          <w:sz w:val="24"/>
          <w:highlight w:val="none"/>
          <w:lang w:eastAsia="zh-CN"/>
        </w:rPr>
      </w:pPr>
    </w:p>
    <w:p w14:paraId="6F3774E7">
      <w:pPr>
        <w:spacing w:line="360" w:lineRule="auto"/>
        <w:rPr>
          <w:rFonts w:hint="eastAsia" w:asciiTheme="minorEastAsia" w:hAnsiTheme="minorEastAsia"/>
          <w:color w:val="auto"/>
          <w:sz w:val="24"/>
          <w:highlight w:val="none"/>
          <w:lang w:eastAsia="zh-CN"/>
        </w:rPr>
      </w:pPr>
    </w:p>
    <w:p w14:paraId="26221D0C">
      <w:pPr>
        <w:spacing w:line="360" w:lineRule="auto"/>
        <w:rPr>
          <w:rFonts w:hint="eastAsia" w:asciiTheme="minorEastAsia" w:hAnsiTheme="minorEastAsia"/>
          <w:color w:val="auto"/>
          <w:sz w:val="24"/>
          <w:highlight w:val="none"/>
          <w:lang w:eastAsia="zh-CN"/>
        </w:rPr>
      </w:pPr>
    </w:p>
    <w:p w14:paraId="3BBA7343">
      <w:pPr>
        <w:spacing w:line="360" w:lineRule="auto"/>
        <w:rPr>
          <w:rFonts w:hint="eastAsia" w:asciiTheme="minorEastAsia" w:hAnsiTheme="minorEastAsia"/>
          <w:color w:val="auto"/>
          <w:sz w:val="24"/>
          <w:highlight w:val="none"/>
          <w:lang w:eastAsia="zh-CN"/>
        </w:rPr>
      </w:pPr>
    </w:p>
    <w:p w14:paraId="7AEDD5CF">
      <w:pPr>
        <w:spacing w:line="360" w:lineRule="auto"/>
        <w:rPr>
          <w:rFonts w:hint="eastAsia" w:asciiTheme="minorEastAsia" w:hAnsiTheme="minorEastAsia"/>
          <w:color w:val="auto"/>
          <w:sz w:val="24"/>
          <w:highlight w:val="none"/>
          <w:lang w:eastAsia="zh-CN"/>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4"/>
        <w:spacing w:before="0" w:after="0"/>
        <w:jc w:val="center"/>
        <w:rPr>
          <w:color w:val="auto"/>
          <w:sz w:val="28"/>
          <w:highlight w:val="none"/>
        </w:rPr>
      </w:pPr>
      <w:bookmarkStart w:id="36" w:name="_Toc21266"/>
      <w:bookmarkStart w:id="37"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6"/>
      <w:bookmarkEnd w:id="37"/>
    </w:p>
    <w:p w14:paraId="70A88E1F">
      <w:pPr>
        <w:pStyle w:val="2"/>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11"/>
        <w:jc w:val="center"/>
        <w:outlineLvl w:val="1"/>
        <w:rPr>
          <w:b/>
          <w:color w:val="auto"/>
          <w:sz w:val="32"/>
          <w:szCs w:val="32"/>
        </w:rPr>
      </w:pPr>
    </w:p>
    <w:p w14:paraId="3800FBF1">
      <w:pPr>
        <w:pStyle w:val="11"/>
        <w:jc w:val="center"/>
        <w:outlineLvl w:val="1"/>
        <w:rPr>
          <w:b/>
          <w:color w:val="auto"/>
          <w:sz w:val="32"/>
          <w:szCs w:val="32"/>
        </w:rPr>
      </w:pPr>
    </w:p>
    <w:p w14:paraId="50E33DB8">
      <w:pPr>
        <w:pStyle w:val="11"/>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9"/>
        <w:rPr>
          <w:rFonts w:hint="eastAsia"/>
          <w:lang w:val="en-US" w:eastAsia="zh-CN"/>
        </w:rPr>
      </w:pPr>
    </w:p>
    <w:p w14:paraId="273B3F63">
      <w:pPr>
        <w:rPr>
          <w:rFonts w:hint="eastAsia"/>
          <w:lang w:val="en-US" w:eastAsia="zh-CN"/>
        </w:rPr>
      </w:pPr>
    </w:p>
    <w:p w14:paraId="3EB6FF68">
      <w:pPr>
        <w:pStyle w:val="29"/>
        <w:rPr>
          <w:rFonts w:hint="eastAsia"/>
          <w:lang w:val="en-US" w:eastAsia="zh-CN"/>
        </w:rPr>
      </w:pPr>
    </w:p>
    <w:p w14:paraId="72C7C170">
      <w:pPr>
        <w:rPr>
          <w:rFonts w:hint="eastAsia"/>
          <w:lang w:val="en-US" w:eastAsia="zh-CN"/>
        </w:rPr>
      </w:pPr>
    </w:p>
    <w:p w14:paraId="7FD08D24">
      <w:pPr>
        <w:pStyle w:val="29"/>
        <w:rPr>
          <w:rFonts w:hint="eastAsia"/>
          <w:lang w:val="en-US" w:eastAsia="zh-CN"/>
        </w:rPr>
      </w:pPr>
    </w:p>
    <w:p w14:paraId="7D6303E4">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9"/>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4"/>
        <w:spacing w:before="0" w:after="0"/>
        <w:jc w:val="center"/>
        <w:rPr>
          <w:rFonts w:hint="eastAsia" w:asciiTheme="minorEastAsia" w:hAnsiTheme="minorEastAsia"/>
          <w:b/>
          <w:color w:val="auto"/>
          <w:highlight w:val="none"/>
          <w:lang w:val="en-US" w:eastAsia="zh-CN"/>
        </w:rPr>
      </w:pPr>
      <w:bookmarkStart w:id="38"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8"/>
    </w:p>
    <w:p w14:paraId="43A8C9EF">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8"/>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9"/>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9"/>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8"/>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2"/>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9"/>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9"/>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9"/>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9"/>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9"/>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9"/>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9"/>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9"/>
        <w:rPr>
          <w:rFonts w:hint="eastAsia"/>
          <w:b w:val="0"/>
          <w:bCs/>
          <w:sz w:val="28"/>
          <w:szCs w:val="28"/>
          <w:lang w:val="en-US" w:eastAsia="zh-CN"/>
        </w:rPr>
      </w:pPr>
    </w:p>
    <w:p w14:paraId="3D59F7F2">
      <w:pPr>
        <w:rPr>
          <w:rFonts w:hint="eastAsia"/>
          <w:b w:val="0"/>
          <w:bCs/>
          <w:sz w:val="28"/>
          <w:szCs w:val="28"/>
          <w:lang w:val="en-US" w:eastAsia="zh-CN"/>
        </w:rPr>
      </w:pPr>
    </w:p>
    <w:p w14:paraId="27EB1F4E">
      <w:pPr>
        <w:pStyle w:val="2"/>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8"/>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9"/>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1"/>
        <w:rPr>
          <w:rFonts w:hint="eastAsia"/>
          <w:lang w:val="en-US" w:eastAsia="zh-CN"/>
        </w:rPr>
      </w:pPr>
    </w:p>
    <w:p w14:paraId="2408A761">
      <w:pPr>
        <w:pStyle w:val="4"/>
        <w:numPr>
          <w:ilvl w:val="0"/>
          <w:numId w:val="4"/>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5"/>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9"/>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9"/>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0"/>
        <w:rPr>
          <w:rFonts w:hint="eastAsia"/>
          <w:lang w:val="en-US" w:eastAsia="zh-CN"/>
        </w:rPr>
      </w:pPr>
    </w:p>
    <w:p w14:paraId="349B6D77">
      <w:pPr>
        <w:pStyle w:val="4"/>
        <w:spacing w:before="0" w:after="0"/>
        <w:jc w:val="center"/>
        <w:rPr>
          <w:rFonts w:hint="eastAsia"/>
          <w:color w:val="auto"/>
          <w:sz w:val="28"/>
          <w:highlight w:val="red"/>
          <w:lang w:val="en-US" w:eastAsia="zh-CN"/>
        </w:rPr>
      </w:pPr>
      <w:bookmarkStart w:id="39" w:name="_Toc11982"/>
      <w:bookmarkStart w:id="40" w:name="_Toc23117"/>
    </w:p>
    <w:p w14:paraId="2DADD435">
      <w:pPr>
        <w:pStyle w:val="4"/>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9"/>
      <w:bookmarkEnd w:id="40"/>
      <w:r>
        <w:rPr>
          <w:rFonts w:hint="eastAsia"/>
          <w:color w:val="auto"/>
          <w:sz w:val="28"/>
          <w:highlight w:val="none"/>
          <w:lang w:val="en-US" w:eastAsia="zh-CN"/>
        </w:rPr>
        <w:t>服务方案</w:t>
      </w:r>
    </w:p>
    <w:p w14:paraId="433BF67C">
      <w:pPr>
        <w:pStyle w:val="2"/>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4"/>
        <w:spacing w:before="0" w:after="0"/>
        <w:jc w:val="center"/>
        <w:rPr>
          <w:rFonts w:hint="eastAsia"/>
          <w:color w:val="auto"/>
          <w:sz w:val="28"/>
          <w:highlight w:val="magenta"/>
          <w:lang w:val="en-US" w:eastAsia="zh-CN"/>
        </w:rPr>
      </w:pPr>
      <w:bookmarkStart w:id="41" w:name="_Toc20496"/>
      <w:bookmarkStart w:id="42" w:name="_Toc23816"/>
    </w:p>
    <w:p w14:paraId="103E0DD2">
      <w:pPr>
        <w:pStyle w:val="4"/>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41"/>
      <w:bookmarkEnd w:id="42"/>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4"/>
        <w:bidi w:val="0"/>
        <w:jc w:val="center"/>
        <w:rPr>
          <w:rFonts w:hint="eastAsia"/>
          <w:color w:val="auto"/>
          <w:sz w:val="28"/>
          <w:highlight w:val="magenta"/>
          <w:lang w:val="en-US" w:eastAsia="zh-CN"/>
        </w:rPr>
      </w:pPr>
      <w:bookmarkStart w:id="43" w:name="_Toc2922"/>
      <w:bookmarkStart w:id="44" w:name="_Toc4948"/>
      <w:bookmarkStart w:id="45" w:name="_Toc349642319"/>
      <w:bookmarkStart w:id="46" w:name="_Toc28583"/>
      <w:bookmarkStart w:id="47" w:name="_Toc304219331"/>
      <w:bookmarkStart w:id="48" w:name="_Toc337475928"/>
      <w:bookmarkStart w:id="49" w:name="_Toc10750"/>
      <w:bookmarkStart w:id="50" w:name="_Toc320878714"/>
      <w:bookmarkStart w:id="51" w:name="_Toc29526"/>
      <w:bookmarkStart w:id="52" w:name="_Toc4599"/>
      <w:bookmarkStart w:id="53" w:name="_Toc15867"/>
      <w:bookmarkStart w:id="54" w:name="_Toc337554798"/>
      <w:bookmarkStart w:id="55" w:name="_Toc12801"/>
      <w:bookmarkStart w:id="56" w:name="_Toc30765"/>
    </w:p>
    <w:p w14:paraId="5CC9BA02">
      <w:pPr>
        <w:pStyle w:val="4"/>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3"/>
      <w:bookmarkEnd w:id="44"/>
    </w:p>
    <w:p w14:paraId="2E2511E9">
      <w:pPr>
        <w:pStyle w:val="2"/>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2"/>
        <w:ind w:left="0" w:leftChars="0" w:firstLine="0" w:firstLineChars="0"/>
        <w:jc w:val="both"/>
        <w:rPr>
          <w:rFonts w:hint="eastAsia"/>
          <w:lang w:val="en-US" w:eastAsia="zh-CN"/>
        </w:rPr>
      </w:pPr>
    </w:p>
    <w:p w14:paraId="673A56C5">
      <w:pPr>
        <w:pStyle w:val="4"/>
        <w:bidi w:val="0"/>
        <w:jc w:val="center"/>
        <w:rPr>
          <w:rFonts w:hint="eastAsia"/>
          <w:sz w:val="28"/>
          <w:szCs w:val="28"/>
        </w:rPr>
      </w:pPr>
      <w:bookmarkStart w:id="57" w:name="_Toc8810"/>
      <w:bookmarkStart w:id="58" w:name="_Toc7716"/>
      <w:r>
        <w:rPr>
          <w:rFonts w:hint="eastAsia"/>
          <w:sz w:val="28"/>
          <w:szCs w:val="28"/>
          <w:lang w:val="en-US" w:eastAsia="zh-CN"/>
        </w:rPr>
        <w:t>九、优惠承诺</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4"/>
        <w:bidi w:val="0"/>
        <w:jc w:val="center"/>
        <w:rPr>
          <w:rFonts w:hint="eastAsia"/>
          <w:sz w:val="28"/>
          <w:szCs w:val="28"/>
          <w:lang w:val="en-US" w:eastAsia="zh-CN"/>
        </w:rPr>
      </w:pPr>
      <w:bookmarkStart w:id="59" w:name="_Toc17593"/>
      <w:bookmarkStart w:id="60" w:name="_Toc11154"/>
      <w:r>
        <w:rPr>
          <w:rFonts w:hint="eastAsia"/>
          <w:sz w:val="28"/>
          <w:szCs w:val="28"/>
          <w:lang w:val="en-US" w:eastAsia="zh-CN"/>
        </w:rPr>
        <w:t>十、</w:t>
      </w:r>
      <w:bookmarkEnd w:id="59"/>
      <w:bookmarkEnd w:id="60"/>
      <w:r>
        <w:rPr>
          <w:rFonts w:hint="eastAsia"/>
          <w:sz w:val="28"/>
          <w:szCs w:val="28"/>
          <w:lang w:val="en-US" w:eastAsia="zh-CN"/>
        </w:rPr>
        <w:t>供应商认为需要提供其他资料</w:t>
      </w:r>
    </w:p>
    <w:p w14:paraId="252D0C6D">
      <w:pPr>
        <w:pStyle w:val="4"/>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EAAAE568"/>
    <w:multiLevelType w:val="singleLevel"/>
    <w:tmpl w:val="EAAAE568"/>
    <w:lvl w:ilvl="0" w:tentative="0">
      <w:start w:val="1"/>
      <w:numFmt w:val="decimal"/>
      <w:suff w:val="nothing"/>
      <w:lvlText w:val="%1、"/>
      <w:lvlJc w:val="left"/>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F7370F"/>
    <w:rsid w:val="1ACD7ED6"/>
    <w:rsid w:val="1AF974AC"/>
    <w:rsid w:val="1B087B35"/>
    <w:rsid w:val="1B707FE6"/>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C2642D"/>
    <w:rsid w:val="3264556E"/>
    <w:rsid w:val="32897C96"/>
    <w:rsid w:val="32C60858"/>
    <w:rsid w:val="339420B0"/>
    <w:rsid w:val="33CC66C0"/>
    <w:rsid w:val="33F929FF"/>
    <w:rsid w:val="347D3ECE"/>
    <w:rsid w:val="3484636B"/>
    <w:rsid w:val="353E6C46"/>
    <w:rsid w:val="357E7FCA"/>
    <w:rsid w:val="36E2410D"/>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AF31BA"/>
    <w:rsid w:val="45062140"/>
    <w:rsid w:val="45E93670"/>
    <w:rsid w:val="46822C95"/>
    <w:rsid w:val="46967A84"/>
    <w:rsid w:val="47D00F21"/>
    <w:rsid w:val="48091059"/>
    <w:rsid w:val="48166E5A"/>
    <w:rsid w:val="48964506"/>
    <w:rsid w:val="48F301C0"/>
    <w:rsid w:val="493F4F1D"/>
    <w:rsid w:val="49767A34"/>
    <w:rsid w:val="49B52070"/>
    <w:rsid w:val="49DC1CF5"/>
    <w:rsid w:val="4A635EFC"/>
    <w:rsid w:val="4AAE67B2"/>
    <w:rsid w:val="4B0D7D89"/>
    <w:rsid w:val="4B4508B0"/>
    <w:rsid w:val="4B8200F2"/>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F275B6"/>
    <w:rsid w:val="50271F39"/>
    <w:rsid w:val="507E5A75"/>
    <w:rsid w:val="50A25299"/>
    <w:rsid w:val="51226ABA"/>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893D05"/>
    <w:rsid w:val="5FB62778"/>
    <w:rsid w:val="5FE52B5F"/>
    <w:rsid w:val="5FF321A8"/>
    <w:rsid w:val="60D3492A"/>
    <w:rsid w:val="614F7DE8"/>
    <w:rsid w:val="61550FF1"/>
    <w:rsid w:val="62006A98"/>
    <w:rsid w:val="62181C42"/>
    <w:rsid w:val="624B5753"/>
    <w:rsid w:val="624C7731"/>
    <w:rsid w:val="62AB7268"/>
    <w:rsid w:val="62B97AEE"/>
    <w:rsid w:val="63CA2346"/>
    <w:rsid w:val="63CE3967"/>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313409"/>
    <w:rsid w:val="6C672F85"/>
    <w:rsid w:val="6C71333F"/>
    <w:rsid w:val="6C93391D"/>
    <w:rsid w:val="6D3C2F82"/>
    <w:rsid w:val="6D873BF4"/>
    <w:rsid w:val="6D9D7AAA"/>
    <w:rsid w:val="6DAC7BB0"/>
    <w:rsid w:val="6DB815C9"/>
    <w:rsid w:val="6DF345E6"/>
    <w:rsid w:val="6E8D3669"/>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575523"/>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5"/>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46"/>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4">
    <w:name w:val="heading 3"/>
    <w:basedOn w:val="1"/>
    <w:next w:val="5"/>
    <w:link w:val="47"/>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8"/>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8"/>
    <w:basedOn w:val="1"/>
    <w:next w:val="1"/>
    <w:link w:val="51"/>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5">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8">
    <w:name w:val="Normal Indent"/>
    <w:basedOn w:val="1"/>
    <w:link w:val="50"/>
    <w:autoRedefine/>
    <w:unhideWhenUsed/>
    <w:qFormat/>
    <w:uiPriority w:val="0"/>
    <w:pPr>
      <w:ind w:firstLine="420" w:firstLineChars="200"/>
    </w:pPr>
  </w:style>
  <w:style w:type="paragraph" w:styleId="9">
    <w:name w:val="annotation text"/>
    <w:basedOn w:val="1"/>
    <w:link w:val="52"/>
    <w:autoRedefine/>
    <w:qFormat/>
    <w:uiPriority w:val="0"/>
    <w:pPr>
      <w:jc w:val="left"/>
    </w:pPr>
    <w:rPr>
      <w:szCs w:val="24"/>
    </w:rPr>
  </w:style>
  <w:style w:type="paragraph" w:styleId="10">
    <w:name w:val="Body Text 3"/>
    <w:basedOn w:val="1"/>
    <w:link w:val="53"/>
    <w:autoRedefine/>
    <w:semiHidden/>
    <w:unhideWhenUsed/>
    <w:qFormat/>
    <w:uiPriority w:val="99"/>
    <w:pPr>
      <w:spacing w:after="120"/>
    </w:pPr>
    <w:rPr>
      <w:sz w:val="16"/>
      <w:szCs w:val="16"/>
    </w:rPr>
  </w:style>
  <w:style w:type="paragraph" w:styleId="11">
    <w:name w:val="Body Text"/>
    <w:basedOn w:val="1"/>
    <w:next w:val="12"/>
    <w:link w:val="54"/>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12">
    <w:name w:val="style4"/>
    <w:basedOn w:val="1"/>
    <w:next w:val="13"/>
    <w:autoRedefine/>
    <w:qFormat/>
    <w:uiPriority w:val="0"/>
    <w:pPr>
      <w:widowControl/>
      <w:spacing w:before="280" w:after="280"/>
    </w:pPr>
    <w:rPr>
      <w:rFonts w:ascii="宋体"/>
      <w:sz w:val="18"/>
    </w:rPr>
  </w:style>
  <w:style w:type="paragraph" w:customStyle="1" w:styleId="13">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Body Text Indent"/>
    <w:basedOn w:val="1"/>
    <w:next w:val="15"/>
    <w:link w:val="55"/>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6"/>
    <w:autoRedefine/>
    <w:qFormat/>
    <w:uiPriority w:val="0"/>
    <w:rPr>
      <w:rFonts w:ascii="宋体" w:hAnsi="Courier New"/>
    </w:rPr>
  </w:style>
  <w:style w:type="paragraph" w:styleId="18">
    <w:name w:val="Date"/>
    <w:basedOn w:val="1"/>
    <w:next w:val="1"/>
    <w:link w:val="57"/>
    <w:autoRedefine/>
    <w:semiHidden/>
    <w:unhideWhenUsed/>
    <w:qFormat/>
    <w:uiPriority w:val="99"/>
    <w:pPr>
      <w:ind w:left="100" w:leftChars="2500"/>
    </w:pPr>
  </w:style>
  <w:style w:type="paragraph" w:styleId="19">
    <w:name w:val="Balloon Text"/>
    <w:basedOn w:val="1"/>
    <w:link w:val="138"/>
    <w:autoRedefine/>
    <w:semiHidden/>
    <w:unhideWhenUsed/>
    <w:qFormat/>
    <w:uiPriority w:val="99"/>
    <w:rPr>
      <w:sz w:val="18"/>
      <w:szCs w:val="18"/>
    </w:rPr>
  </w:style>
  <w:style w:type="paragraph" w:styleId="20">
    <w:name w:val="footer"/>
    <w:basedOn w:val="1"/>
    <w:link w:val="58"/>
    <w:autoRedefine/>
    <w:unhideWhenUsed/>
    <w:qFormat/>
    <w:uiPriority w:val="99"/>
    <w:pPr>
      <w:tabs>
        <w:tab w:val="center" w:pos="4153"/>
        <w:tab w:val="right" w:pos="8306"/>
      </w:tabs>
      <w:snapToGrid w:val="0"/>
      <w:jc w:val="left"/>
    </w:pPr>
    <w:rPr>
      <w:sz w:val="18"/>
      <w:szCs w:val="18"/>
    </w:rPr>
  </w:style>
  <w:style w:type="paragraph" w:styleId="21">
    <w:name w:val="header"/>
    <w:basedOn w:val="1"/>
    <w:link w:val="5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60"/>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11"/>
    <w:next w:val="1"/>
    <w:link w:val="61"/>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FollowedHyperlink"/>
    <w:basedOn w:val="33"/>
    <w:autoRedefine/>
    <w:semiHidden/>
    <w:unhideWhenUsed/>
    <w:qFormat/>
    <w:uiPriority w:val="99"/>
    <w:rPr>
      <w:color w:val="444444"/>
      <w:sz w:val="21"/>
      <w:szCs w:val="21"/>
      <w:u w:val="none"/>
    </w:rPr>
  </w:style>
  <w:style w:type="character" w:styleId="36">
    <w:name w:val="Hyperlink"/>
    <w:basedOn w:val="33"/>
    <w:autoRedefine/>
    <w:unhideWhenUsed/>
    <w:qFormat/>
    <w:uiPriority w:val="99"/>
    <w:rPr>
      <w:color w:val="0000FF" w:themeColor="hyperlink"/>
      <w:u w:val="single"/>
      <w14:textFill>
        <w14:solidFill>
          <w14:schemeClr w14:val="hlink"/>
        </w14:solidFill>
      </w14:textFill>
    </w:rPr>
  </w:style>
  <w:style w:type="character" w:styleId="37">
    <w:name w:val="HTML Code"/>
    <w:basedOn w:val="33"/>
    <w:autoRedefine/>
    <w:semiHidden/>
    <w:unhideWhenUsed/>
    <w:qFormat/>
    <w:uiPriority w:val="99"/>
    <w:rPr>
      <w:rFonts w:ascii="Courier New" w:hAnsi="Courier New"/>
      <w:sz w:val="20"/>
    </w:rPr>
  </w:style>
  <w:style w:type="character" w:styleId="38">
    <w:name w:val="annotation reference"/>
    <w:basedOn w:val="33"/>
    <w:autoRedefine/>
    <w:semiHidden/>
    <w:unhideWhenUsed/>
    <w:qFormat/>
    <w:uiPriority w:val="99"/>
    <w:rPr>
      <w:sz w:val="21"/>
      <w:szCs w:val="21"/>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Default"/>
    <w:next w:val="41"/>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Char Char10 Char Char Char Char"/>
    <w:basedOn w:val="1"/>
    <w:next w:val="42"/>
    <w:autoRedefine/>
    <w:qFormat/>
    <w:uiPriority w:val="0"/>
    <w:rPr>
      <w:rFonts w:ascii="Calibri" w:hAnsi="Calibri"/>
      <w:kern w:val="0"/>
    </w:rPr>
  </w:style>
  <w:style w:type="paragraph" w:customStyle="1" w:styleId="42">
    <w:name w:val="xl87"/>
    <w:basedOn w:val="1"/>
    <w:next w:val="43"/>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3">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5">
    <w:name w:val="标题 1 Char"/>
    <w:basedOn w:val="33"/>
    <w:link w:val="3"/>
    <w:autoRedefine/>
    <w:qFormat/>
    <w:uiPriority w:val="9"/>
    <w:rPr>
      <w:b/>
      <w:bCs/>
      <w:kern w:val="44"/>
      <w:sz w:val="44"/>
      <w:szCs w:val="44"/>
    </w:rPr>
  </w:style>
  <w:style w:type="character" w:customStyle="1" w:styleId="46">
    <w:name w:val="标题 2 Char"/>
    <w:basedOn w:val="33"/>
    <w:link w:val="2"/>
    <w:autoRedefine/>
    <w:qFormat/>
    <w:uiPriority w:val="0"/>
    <w:rPr>
      <w:rFonts w:ascii="Arial" w:hAnsi="Arial" w:eastAsia="黑体" w:cs="Times New Roman"/>
      <w:b/>
      <w:sz w:val="32"/>
      <w:szCs w:val="20"/>
    </w:rPr>
  </w:style>
  <w:style w:type="character" w:customStyle="1" w:styleId="47">
    <w:name w:val="标题 3 Char"/>
    <w:basedOn w:val="33"/>
    <w:link w:val="4"/>
    <w:autoRedefine/>
    <w:qFormat/>
    <w:uiPriority w:val="9"/>
    <w:rPr>
      <w:b/>
      <w:bCs/>
      <w:sz w:val="32"/>
      <w:szCs w:val="32"/>
    </w:rPr>
  </w:style>
  <w:style w:type="character" w:customStyle="1" w:styleId="48">
    <w:name w:val="标题 4 Char"/>
    <w:basedOn w:val="33"/>
    <w:link w:val="6"/>
    <w:autoRedefine/>
    <w:qFormat/>
    <w:uiPriority w:val="9"/>
    <w:rPr>
      <w:rFonts w:asciiTheme="majorHAnsi" w:hAnsiTheme="majorHAnsi" w:eastAsiaTheme="majorEastAsia" w:cstheme="majorBidi"/>
      <w:b/>
      <w:bCs/>
      <w:sz w:val="28"/>
      <w:szCs w:val="28"/>
    </w:rPr>
  </w:style>
  <w:style w:type="paragraph" w:customStyle="1" w:styleId="49">
    <w:name w:val="样式1"/>
    <w:basedOn w:val="21"/>
    <w:next w:val="6"/>
    <w:autoRedefine/>
    <w:qFormat/>
    <w:uiPriority w:val="0"/>
    <w:pPr>
      <w:tabs>
        <w:tab w:val="left" w:pos="425"/>
      </w:tabs>
      <w:ind w:left="425" w:hanging="425"/>
    </w:pPr>
  </w:style>
  <w:style w:type="character" w:customStyle="1" w:styleId="50">
    <w:name w:val="正文缩进 Char"/>
    <w:link w:val="8"/>
    <w:autoRedefine/>
    <w:qFormat/>
    <w:uiPriority w:val="0"/>
  </w:style>
  <w:style w:type="character" w:customStyle="1" w:styleId="51">
    <w:name w:val="标题 8 Char"/>
    <w:basedOn w:val="33"/>
    <w:link w:val="7"/>
    <w:autoRedefine/>
    <w:qFormat/>
    <w:uiPriority w:val="0"/>
    <w:rPr>
      <w:rFonts w:asciiTheme="majorHAnsi" w:hAnsiTheme="majorHAnsi" w:eastAsiaTheme="majorEastAsia" w:cstheme="majorBidi"/>
      <w:kern w:val="2"/>
      <w:sz w:val="24"/>
      <w:szCs w:val="24"/>
    </w:rPr>
  </w:style>
  <w:style w:type="character" w:customStyle="1" w:styleId="52">
    <w:name w:val="批注文字 Char1"/>
    <w:link w:val="9"/>
    <w:autoRedefine/>
    <w:qFormat/>
    <w:uiPriority w:val="0"/>
    <w:rPr>
      <w:szCs w:val="24"/>
    </w:rPr>
  </w:style>
  <w:style w:type="character" w:customStyle="1" w:styleId="53">
    <w:name w:val="正文文本 3 Char"/>
    <w:basedOn w:val="33"/>
    <w:link w:val="10"/>
    <w:autoRedefine/>
    <w:semiHidden/>
    <w:qFormat/>
    <w:uiPriority w:val="99"/>
    <w:rPr>
      <w:sz w:val="16"/>
      <w:szCs w:val="16"/>
    </w:rPr>
  </w:style>
  <w:style w:type="character" w:customStyle="1" w:styleId="54">
    <w:name w:val="正文文本 Char"/>
    <w:basedOn w:val="33"/>
    <w:link w:val="11"/>
    <w:autoRedefine/>
    <w:qFormat/>
    <w:uiPriority w:val="99"/>
    <w:rPr>
      <w:rFonts w:ascii="楷体_GB2312" w:hAnsi="Times New Roman" w:eastAsia="楷体_GB2312" w:cs="Times New Roman"/>
      <w:kern w:val="0"/>
      <w:sz w:val="28"/>
      <w:szCs w:val="20"/>
    </w:rPr>
  </w:style>
  <w:style w:type="character" w:customStyle="1" w:styleId="55">
    <w:name w:val="正文文本缩进 Char"/>
    <w:basedOn w:val="33"/>
    <w:link w:val="14"/>
    <w:autoRedefine/>
    <w:semiHidden/>
    <w:qFormat/>
    <w:uiPriority w:val="99"/>
  </w:style>
  <w:style w:type="character" w:customStyle="1" w:styleId="56">
    <w:name w:val="纯文本 Char"/>
    <w:link w:val="17"/>
    <w:autoRedefine/>
    <w:qFormat/>
    <w:uiPriority w:val="0"/>
    <w:rPr>
      <w:rFonts w:ascii="宋体" w:hAnsi="Courier New"/>
    </w:rPr>
  </w:style>
  <w:style w:type="character" w:customStyle="1" w:styleId="57">
    <w:name w:val="日期 Char"/>
    <w:basedOn w:val="33"/>
    <w:link w:val="18"/>
    <w:autoRedefine/>
    <w:semiHidden/>
    <w:qFormat/>
    <w:uiPriority w:val="99"/>
    <w:rPr>
      <w:kern w:val="2"/>
      <w:sz w:val="21"/>
      <w:szCs w:val="22"/>
    </w:rPr>
  </w:style>
  <w:style w:type="character" w:customStyle="1" w:styleId="58">
    <w:name w:val="页脚 Char"/>
    <w:basedOn w:val="33"/>
    <w:link w:val="20"/>
    <w:autoRedefine/>
    <w:qFormat/>
    <w:uiPriority w:val="99"/>
    <w:rPr>
      <w:sz w:val="18"/>
      <w:szCs w:val="18"/>
    </w:rPr>
  </w:style>
  <w:style w:type="character" w:customStyle="1" w:styleId="59">
    <w:name w:val="页眉 Char"/>
    <w:basedOn w:val="33"/>
    <w:link w:val="21"/>
    <w:autoRedefine/>
    <w:qFormat/>
    <w:uiPriority w:val="99"/>
    <w:rPr>
      <w:sz w:val="18"/>
      <w:szCs w:val="18"/>
    </w:rPr>
  </w:style>
  <w:style w:type="character" w:customStyle="1" w:styleId="60">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1">
    <w:name w:val="正文首行缩进 Char"/>
    <w:basedOn w:val="54"/>
    <w:link w:val="29"/>
    <w:autoRedefine/>
    <w:semiHidden/>
    <w:qFormat/>
    <w:uiPriority w:val="99"/>
    <w:rPr>
      <w:rFonts w:ascii="楷体_GB2312" w:hAnsi="Times New Roman" w:eastAsia="楷体_GB2312" w:cs="Times New Roman"/>
      <w:kern w:val="0"/>
      <w:sz w:val="28"/>
      <w:szCs w:val="20"/>
    </w:rPr>
  </w:style>
  <w:style w:type="table" w:customStyle="1" w:styleId="62">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3">
    <w:name w:val="Table Paragraph"/>
    <w:basedOn w:val="1"/>
    <w:autoRedefine/>
    <w:qFormat/>
    <w:uiPriority w:val="1"/>
    <w:pPr>
      <w:jc w:val="left"/>
    </w:pPr>
    <w:rPr>
      <w:kern w:val="0"/>
      <w:sz w:val="22"/>
      <w:lang w:eastAsia="en-US"/>
    </w:rPr>
  </w:style>
  <w:style w:type="character" w:customStyle="1" w:styleId="64">
    <w:name w:val="批注文字 Char"/>
    <w:basedOn w:val="33"/>
    <w:autoRedefine/>
    <w:semiHidden/>
    <w:qFormat/>
    <w:uiPriority w:val="99"/>
  </w:style>
  <w:style w:type="character" w:customStyle="1" w:styleId="65">
    <w:name w:val="纯文本 Char1"/>
    <w:basedOn w:val="33"/>
    <w:autoRedefine/>
    <w:semiHidden/>
    <w:qFormat/>
    <w:uiPriority w:val="99"/>
    <w:rPr>
      <w:rFonts w:ascii="宋体" w:hAnsi="Courier New" w:eastAsia="宋体" w:cs="Courier New"/>
      <w:szCs w:val="21"/>
    </w:rPr>
  </w:style>
  <w:style w:type="paragraph" w:customStyle="1" w:styleId="66">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7">
    <w:name w:val="font01"/>
    <w:autoRedefine/>
    <w:qFormat/>
    <w:uiPriority w:val="0"/>
    <w:rPr>
      <w:rFonts w:hint="eastAsia" w:ascii="宋体" w:hAnsi="宋体" w:eastAsia="宋体" w:cs="宋体"/>
      <w:color w:val="000000"/>
      <w:sz w:val="22"/>
      <w:szCs w:val="22"/>
      <w:u w:val="none"/>
    </w:rPr>
  </w:style>
  <w:style w:type="paragraph" w:customStyle="1" w:styleId="68">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69">
    <w:name w:val="List Paragraph"/>
    <w:basedOn w:val="1"/>
    <w:link w:val="142"/>
    <w:autoRedefine/>
    <w:qFormat/>
    <w:uiPriority w:val="34"/>
    <w:pPr>
      <w:ind w:firstLine="420" w:firstLineChars="200"/>
    </w:pPr>
  </w:style>
  <w:style w:type="paragraph" w:customStyle="1" w:styleId="70">
    <w:name w:val="样式 标题 2 + Times New Roman 四号 非加粗 段前: 5 磅 段后: 0 磅 行距: 固定值 20..."/>
    <w:basedOn w:val="2"/>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1">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3">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5">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7">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8">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79">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0">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2">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6">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4">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5">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8">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99">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0">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1">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3">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5">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6">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7">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8">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9">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0">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1">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2">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4">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8">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0">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1">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2">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5">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7">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29">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0">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1">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2">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3">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4">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6">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7">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8">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39">
    <w:name w:val="列出段落1"/>
    <w:basedOn w:val="1"/>
    <w:link w:val="140"/>
    <w:autoRedefine/>
    <w:qFormat/>
    <w:uiPriority w:val="0"/>
    <w:pPr>
      <w:ind w:firstLine="420" w:firstLineChars="200"/>
    </w:pPr>
    <w:rPr>
      <w:rFonts w:ascii="Calibri" w:hAnsi="Calibri" w:eastAsia="宋体" w:cs="Times New Roman"/>
    </w:rPr>
  </w:style>
  <w:style w:type="character" w:customStyle="1" w:styleId="140">
    <w:name w:val="List Paragraph Char Char"/>
    <w:link w:val="139"/>
    <w:autoRedefine/>
    <w:qFormat/>
    <w:uiPriority w:val="0"/>
    <w:rPr>
      <w:rFonts w:ascii="Calibri" w:hAnsi="Calibri"/>
      <w:kern w:val="2"/>
      <w:sz w:val="21"/>
      <w:szCs w:val="22"/>
    </w:rPr>
  </w:style>
  <w:style w:type="character" w:customStyle="1" w:styleId="141">
    <w:name w:val="纯文本 字符1"/>
    <w:autoRedefine/>
    <w:qFormat/>
    <w:uiPriority w:val="0"/>
    <w:rPr>
      <w:rFonts w:ascii="宋体" w:hAnsi="Courier New"/>
      <w:kern w:val="2"/>
      <w:sz w:val="21"/>
    </w:rPr>
  </w:style>
  <w:style w:type="character" w:customStyle="1" w:styleId="142">
    <w:name w:val="列出段落 Char"/>
    <w:link w:val="69"/>
    <w:autoRedefine/>
    <w:qFormat/>
    <w:locked/>
    <w:uiPriority w:val="34"/>
    <w:rPr>
      <w:rFonts w:asciiTheme="minorHAnsi" w:hAnsiTheme="minorHAnsi" w:eastAsiaTheme="minorEastAsia" w:cstheme="minorBidi"/>
      <w:kern w:val="2"/>
      <w:sz w:val="21"/>
      <w:szCs w:val="22"/>
    </w:rPr>
  </w:style>
  <w:style w:type="character" w:customStyle="1" w:styleId="143">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4">
    <w:name w:val="hover16"/>
    <w:basedOn w:val="33"/>
    <w:autoRedefine/>
    <w:qFormat/>
    <w:uiPriority w:val="0"/>
  </w:style>
  <w:style w:type="character" w:customStyle="1" w:styleId="145">
    <w:name w:val="hover17"/>
    <w:basedOn w:val="33"/>
    <w:autoRedefine/>
    <w:qFormat/>
    <w:uiPriority w:val="0"/>
  </w:style>
  <w:style w:type="character" w:customStyle="1" w:styleId="146">
    <w:name w:val="NormalCharacter"/>
    <w:autoRedefine/>
    <w:qFormat/>
    <w:uiPriority w:val="0"/>
  </w:style>
  <w:style w:type="paragraph" w:customStyle="1" w:styleId="147">
    <w:name w:val="p0"/>
    <w:basedOn w:val="1"/>
    <w:autoRedefine/>
    <w:qFormat/>
    <w:uiPriority w:val="0"/>
    <w:pPr>
      <w:widowControl/>
    </w:pPr>
    <w:rPr>
      <w:kern w:val="0"/>
      <w:szCs w:val="21"/>
    </w:rPr>
  </w:style>
  <w:style w:type="character" w:customStyle="1" w:styleId="148">
    <w:name w:val="normal1"/>
    <w:autoRedefine/>
    <w:qFormat/>
    <w:uiPriority w:val="0"/>
    <w:rPr>
      <w:rFonts w:hint="default" w:ascii="ˎ̥" w:hAnsi="ˎ̥"/>
      <w:sz w:val="20"/>
      <w:u w:val="none"/>
    </w:rPr>
  </w:style>
  <w:style w:type="character" w:customStyle="1" w:styleId="149">
    <w:name w:val="xmid1"/>
    <w:basedOn w:val="33"/>
    <w:autoRedefine/>
    <w:qFormat/>
    <w:uiPriority w:val="0"/>
    <w:rPr>
      <w:color w:val="B1B1B1"/>
      <w:sz w:val="18"/>
      <w:szCs w:val="18"/>
    </w:rPr>
  </w:style>
  <w:style w:type="paragraph" w:styleId="150">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1">
    <w:name w:val="首行缩进"/>
    <w:basedOn w:val="1"/>
    <w:autoRedefine/>
    <w:qFormat/>
    <w:uiPriority w:val="0"/>
    <w:pPr>
      <w:spacing w:line="360" w:lineRule="auto"/>
      <w:ind w:firstLine="420" w:firstLineChars="200"/>
    </w:pPr>
    <w:rPr>
      <w:rFonts w:ascii="宋体" w:hAnsi="宋体"/>
    </w:rPr>
  </w:style>
  <w:style w:type="paragraph" w:customStyle="1" w:styleId="152">
    <w:name w:val="列表段落1"/>
    <w:basedOn w:val="1"/>
    <w:autoRedefine/>
    <w:unhideWhenUsed/>
    <w:qFormat/>
    <w:uiPriority w:val="34"/>
    <w:pPr>
      <w:ind w:firstLine="420" w:firstLineChars="200"/>
    </w:pPr>
  </w:style>
  <w:style w:type="paragraph" w:customStyle="1" w:styleId="153">
    <w:name w:val="正文_13_0"/>
    <w:basedOn w:val="1"/>
    <w:autoRedefine/>
    <w:qFormat/>
    <w:uiPriority w:val="0"/>
    <w:rPr>
      <w:szCs w:val="21"/>
    </w:rPr>
  </w:style>
  <w:style w:type="paragraph" w:customStyle="1" w:styleId="154">
    <w:name w:val="正文1"/>
    <w:basedOn w:val="1"/>
    <w:next w:val="155"/>
    <w:autoRedefine/>
    <w:qFormat/>
    <w:uiPriority w:val="0"/>
    <w:pPr>
      <w:spacing w:line="380" w:lineRule="exact"/>
      <w:jc w:val="center"/>
    </w:pPr>
    <w:rPr>
      <w:rFonts w:ascii="黑体" w:eastAsia="黑体"/>
    </w:rPr>
  </w:style>
  <w:style w:type="paragraph" w:customStyle="1" w:styleId="155">
    <w:name w:val="表格"/>
    <w:basedOn w:val="1"/>
    <w:next w:val="156"/>
    <w:autoRedefine/>
    <w:qFormat/>
    <w:uiPriority w:val="0"/>
    <w:pPr>
      <w:jc w:val="center"/>
    </w:pPr>
    <w:rPr>
      <w:rFonts w:ascii="华文细黑"/>
    </w:rPr>
  </w:style>
  <w:style w:type="paragraph" w:customStyle="1" w:styleId="156">
    <w:name w:val="空半行"/>
    <w:basedOn w:val="1"/>
    <w:next w:val="157"/>
    <w:autoRedefine/>
    <w:qFormat/>
    <w:uiPriority w:val="0"/>
    <w:pPr>
      <w:spacing w:line="120" w:lineRule="exact"/>
    </w:pPr>
    <w:rPr>
      <w:rFonts w:eastAsia="仿宋_GB2312"/>
      <w:color w:val="FFFFFF"/>
      <w:sz w:val="30"/>
    </w:rPr>
  </w:style>
  <w:style w:type="paragraph" w:customStyle="1" w:styleId="157">
    <w:name w:val="样式"/>
    <w:next w:val="94"/>
    <w:autoRedefine/>
    <w:qFormat/>
    <w:uiPriority w:val="0"/>
    <w:pPr>
      <w:widowControl w:val="0"/>
      <w:jc w:val="both"/>
    </w:pPr>
    <w:rPr>
      <w:rFonts w:ascii="Calibri" w:hAnsi="Calibri" w:eastAsia="宋体" w:cs="Times New Roman"/>
      <w:sz w:val="21"/>
      <w:lang w:val="en-US" w:eastAsia="zh-CN" w:bidi="ar-SA"/>
    </w:rPr>
  </w:style>
  <w:style w:type="paragraph" w:customStyle="1" w:styleId="158">
    <w:name w:val="无间隔1"/>
    <w:basedOn w:val="1"/>
    <w:autoRedefine/>
    <w:qFormat/>
    <w:uiPriority w:val="99"/>
    <w:pPr>
      <w:spacing w:line="400" w:lineRule="exact"/>
    </w:pPr>
  </w:style>
  <w:style w:type="character" w:customStyle="1" w:styleId="159">
    <w:name w:val="after"/>
    <w:basedOn w:val="33"/>
    <w:autoRedefine/>
    <w:qFormat/>
    <w:uiPriority w:val="0"/>
    <w:rPr>
      <w:shd w:val="clear" w:fill="2D4F80"/>
    </w:rPr>
  </w:style>
  <w:style w:type="character" w:customStyle="1" w:styleId="160">
    <w:name w:val="first-child"/>
    <w:basedOn w:val="33"/>
    <w:autoRedefine/>
    <w:qFormat/>
    <w:uiPriority w:val="0"/>
    <w:rPr>
      <w:rFonts w:ascii="Arial" w:hAnsi="Arial" w:cs="Arial"/>
      <w:sz w:val="57"/>
      <w:szCs w:val="57"/>
    </w:rPr>
  </w:style>
  <w:style w:type="character" w:customStyle="1" w:styleId="161">
    <w:name w:val="first-child1"/>
    <w:basedOn w:val="33"/>
    <w:autoRedefine/>
    <w:qFormat/>
    <w:uiPriority w:val="0"/>
    <w:rPr>
      <w:color w:val="999999"/>
    </w:rPr>
  </w:style>
  <w:style w:type="character" w:customStyle="1" w:styleId="162">
    <w:name w:val="first-child2"/>
    <w:basedOn w:val="33"/>
    <w:autoRedefine/>
    <w:qFormat/>
    <w:uiPriority w:val="0"/>
    <w:rPr>
      <w:sz w:val="24"/>
      <w:szCs w:val="24"/>
    </w:rPr>
  </w:style>
  <w:style w:type="character" w:customStyle="1" w:styleId="163">
    <w:name w:val="first-child3"/>
    <w:basedOn w:val="33"/>
    <w:autoRedefine/>
    <w:qFormat/>
    <w:uiPriority w:val="0"/>
    <w:rPr>
      <w:sz w:val="24"/>
      <w:szCs w:val="24"/>
      <w:bdr w:val="single" w:color="DEE3E9" w:sz="6" w:space="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36</Pages>
  <Words>5834</Words>
  <Characters>6080</Characters>
  <Lines>315</Lines>
  <Paragraphs>88</Paragraphs>
  <TotalTime>1</TotalTime>
  <ScaleCrop>false</ScaleCrop>
  <LinksUpToDate>false</LinksUpToDate>
  <CharactersWithSpaces>6491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李昀楷</cp:lastModifiedBy>
  <cp:lastPrinted>2022-03-04T09:40:00Z</cp:lastPrinted>
  <dcterms:modified xsi:type="dcterms:W3CDTF">2025-12-01T03:25:22Z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09C97062A54A4B7D91AEEBBF7AFB95CE_13</vt:lpwstr>
  </property>
  <property fmtid="{D5CDD505-2E9C-101B-9397-08002B2CF9AE}" pid="4" name="KSOTemplateDocerSaveRecord">
    <vt:lpwstr>eyJoZGlkIjoiMDMxYzc3MGIxYzU2OTljNjVjNTFmNTA1NzBkMDlhODAiLCJ1c2VySWQiOiIxNTkzMTM1MzczIn0=</vt:lpwstr>
  </property>
</Properties>
</file>