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20151F4E">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动态血压测试仪</w:t>
      </w: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color w:val="000000" w:themeColor="text1"/>
          <w:sz w:val="40"/>
          <w:szCs w:val="40"/>
          <w:u w:val="none"/>
          <w14:textFill>
            <w14:solidFill>
              <w14:schemeClr w14:val="tx1"/>
            </w14:solidFill>
          </w14:textFill>
        </w:rPr>
        <w:fldChar w:fldCharType="begin"/>
      </w:r>
      <w:r>
        <w:rPr>
          <w:rFonts w:hint="eastAsia" w:ascii="宋体" w:hAnsi="宋体" w:cs="宋体"/>
          <w:b/>
          <w:color w:val="000000" w:themeColor="text1"/>
          <w:sz w:val="40"/>
          <w:szCs w:val="40"/>
          <w:u w:val="none"/>
          <w14:textFill>
            <w14:solidFill>
              <w14:schemeClr w14:val="tx1"/>
            </w14:solidFill>
          </w14:textFill>
        </w:rPr>
        <w:instrText xml:space="preserve"> HYPERLINK \l "项目资料表" </w:instrText>
      </w:r>
      <w:r>
        <w:rPr>
          <w:rFonts w:hint="eastAsia" w:ascii="宋体" w:hAnsi="宋体" w:cs="宋体"/>
          <w:b/>
          <w:color w:val="000000" w:themeColor="text1"/>
          <w:sz w:val="40"/>
          <w:szCs w:val="40"/>
          <w:u w:val="none"/>
          <w14:textFill>
            <w14:solidFill>
              <w14:schemeClr w14:val="tx1"/>
            </w14:solidFill>
          </w14:textFill>
        </w:rPr>
        <w:fldChar w:fldCharType="separate"/>
      </w:r>
      <w:r>
        <w:rPr>
          <w:rStyle w:val="37"/>
          <w:rFonts w:hint="eastAsia" w:ascii="宋体" w:hAnsi="宋体" w:cs="宋体"/>
          <w:b/>
          <w:color w:val="000000" w:themeColor="text1"/>
          <w:sz w:val="40"/>
          <w:szCs w:val="40"/>
          <w:u w:val="none"/>
          <w14:textFill>
            <w14:solidFill>
              <w14:schemeClr w14:val="tx1"/>
            </w14:solidFill>
          </w14:textFill>
        </w:rPr>
        <w:t>采购项目</w:t>
      </w:r>
      <w:r>
        <w:rPr>
          <w:rFonts w:hint="eastAsia" w:ascii="宋体" w:hAnsi="宋体" w:cs="宋体"/>
          <w:b/>
          <w:color w:val="000000" w:themeColor="text1"/>
          <w:sz w:val="40"/>
          <w:szCs w:val="40"/>
          <w:u w:val="none"/>
          <w14:textFill>
            <w14:solidFill>
              <w14:schemeClr w14:val="tx1"/>
            </w14:solidFill>
          </w14:textFill>
        </w:rPr>
        <w:fldChar w:fldCharType="end"/>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108</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4237860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lang w:eastAsia="zh-CN"/>
        </w:rPr>
        <w:t>河南省胸科医院动态血压测试仪采购项目</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0D0834C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河南省胸科医院动态血压测试仪采购项目</w:t>
      </w:r>
      <w:r>
        <w:rPr>
          <w:rFonts w:hint="default" w:asciiTheme="minorEastAsia" w:hAnsiTheme="minorEastAsia" w:eastAsiaTheme="minorEastAsia" w:cstheme="minorEastAsia"/>
          <w:color w:val="333333"/>
          <w:sz w:val="24"/>
          <w:szCs w:val="24"/>
        </w:rPr>
        <w:t>。</w:t>
      </w:r>
    </w:p>
    <w:p w14:paraId="2F0B2C1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动态血压测试仪</w:t>
      </w:r>
      <w:r>
        <w:rPr>
          <w:rFonts w:hint="eastAsia" w:asciiTheme="minorEastAsia" w:hAnsiTheme="minorEastAsia" w:eastAsiaTheme="minorEastAsia" w:cstheme="minorEastAsia"/>
          <w:color w:val="333333"/>
          <w:sz w:val="24"/>
          <w:szCs w:val="24"/>
          <w:lang w:val="en-US" w:eastAsia="zh-CN"/>
        </w:rPr>
        <w:t>5</w:t>
      </w:r>
      <w:r>
        <w:rPr>
          <w:rFonts w:hint="default" w:asciiTheme="minorEastAsia" w:hAnsiTheme="minorEastAsia" w:eastAsiaTheme="minorEastAsia" w:cstheme="minorEastAsia"/>
          <w:color w:val="333333"/>
          <w:sz w:val="24"/>
          <w:szCs w:val="24"/>
        </w:rPr>
        <w:t>台。</w:t>
      </w:r>
    </w:p>
    <w:p w14:paraId="447C2FA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w:t>
      </w:r>
      <w:r>
        <w:rPr>
          <w:rFonts w:hint="default" w:asciiTheme="minorEastAsia" w:hAnsiTheme="minorEastAsia" w:eastAsiaTheme="minorEastAsia" w:cstheme="minorEastAsia"/>
          <w:color w:val="333333"/>
          <w:sz w:val="24"/>
          <w:szCs w:val="24"/>
          <w:highlight w:val="none"/>
        </w:rPr>
        <w:t>民币</w:t>
      </w:r>
      <w:r>
        <w:rPr>
          <w:rFonts w:hint="eastAsia" w:asciiTheme="minorEastAsia" w:hAnsiTheme="minorEastAsia" w:eastAsiaTheme="minorEastAsia" w:cstheme="minorEastAsia"/>
          <w:color w:val="333333"/>
          <w:sz w:val="24"/>
          <w:szCs w:val="24"/>
          <w:highlight w:val="none"/>
          <w:lang w:val="en-US" w:eastAsia="zh-CN"/>
        </w:rPr>
        <w:t>8</w:t>
      </w:r>
      <w:r>
        <w:rPr>
          <w:rFonts w:hint="default" w:asciiTheme="minorEastAsia" w:hAnsiTheme="minorEastAsia" w:eastAsiaTheme="minorEastAsia" w:cstheme="minorEastAsia"/>
          <w:color w:val="333333"/>
          <w:sz w:val="24"/>
          <w:szCs w:val="24"/>
          <w:highlight w:val="none"/>
        </w:rPr>
        <w:t>万元。</w:t>
      </w:r>
    </w:p>
    <w:p w14:paraId="71F82D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067D493E">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05D171A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A820684">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9"/>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16A0636C">
      <w:pPr>
        <w:spacing w:line="360" w:lineRule="auto"/>
        <w:jc w:val="center"/>
        <w:rPr>
          <w:rFonts w:cs="宋体" w:asciiTheme="minorEastAsia" w:hAnsiTheme="minorEastAsia"/>
          <w:b/>
          <w:sz w:val="30"/>
          <w:szCs w:val="30"/>
          <w:lang w:bidi="ar"/>
        </w:rPr>
      </w:pPr>
    </w:p>
    <w:p w14:paraId="78114F36">
      <w:pPr>
        <w:numPr>
          <w:ilvl w:val="0"/>
          <w:numId w:val="2"/>
        </w:numPr>
        <w:spacing w:line="360" w:lineRule="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0B42E792">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eastAsiaTheme="minorEastAsia"/>
          <w:sz w:val="24"/>
          <w:lang w:val="en-US" w:eastAsia="zh-CN"/>
        </w:rPr>
        <w:t>1.数量：5台。</w:t>
      </w:r>
    </w:p>
    <w:p w14:paraId="06CD64A5">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2.显示屏</w:t>
      </w:r>
      <w:r>
        <w:rPr>
          <w:rFonts w:hint="eastAsia" w:ascii="宋体" w:hAnsi="宋体" w:cs="仿宋" w:eastAsiaTheme="minorEastAsia"/>
          <w:sz w:val="24"/>
          <w:szCs w:val="24"/>
          <w:lang w:val="en-US" w:eastAsia="zh-CN"/>
        </w:rPr>
        <w:t>可</w:t>
      </w:r>
      <w:r>
        <w:rPr>
          <w:rFonts w:hint="eastAsia" w:ascii="宋体" w:hAnsi="宋体" w:cs="仿宋"/>
          <w:sz w:val="24"/>
          <w:szCs w:val="24"/>
        </w:rPr>
        <w:t>显示收缩压、舒张压、脉率</w:t>
      </w:r>
      <w:r>
        <w:rPr>
          <w:rFonts w:hint="eastAsia" w:ascii="宋体" w:hAnsi="宋体" w:cs="仿宋"/>
          <w:sz w:val="24"/>
          <w:szCs w:val="24"/>
          <w:lang w:eastAsia="zh-CN"/>
        </w:rPr>
        <w:t>、</w:t>
      </w:r>
      <w:r>
        <w:rPr>
          <w:rFonts w:hint="eastAsia" w:ascii="宋体" w:hAnsi="宋体" w:cs="仿宋"/>
          <w:sz w:val="24"/>
          <w:szCs w:val="24"/>
        </w:rPr>
        <w:t>工作状态</w:t>
      </w:r>
      <w:r>
        <w:rPr>
          <w:rFonts w:hint="eastAsia" w:ascii="宋体" w:hAnsi="宋体" w:cs="仿宋"/>
          <w:sz w:val="24"/>
          <w:szCs w:val="24"/>
          <w:lang w:val="en-US" w:eastAsia="zh-CN"/>
        </w:rPr>
        <w:t>等信息</w:t>
      </w:r>
      <w:r>
        <w:rPr>
          <w:rFonts w:hint="eastAsia" w:ascii="宋体" w:hAnsi="宋体" w:cs="仿宋"/>
          <w:sz w:val="24"/>
          <w:szCs w:val="24"/>
          <w:lang w:eastAsia="zh-CN"/>
        </w:rPr>
        <w:t>。</w:t>
      </w:r>
    </w:p>
    <w:p w14:paraId="360A2EBD">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3.</w:t>
      </w:r>
      <w:r>
        <w:rPr>
          <w:rFonts w:hint="eastAsia" w:ascii="宋体" w:hAnsi="宋体" w:cs="仿宋"/>
          <w:sz w:val="24"/>
          <w:szCs w:val="24"/>
          <w:lang w:val="en-US" w:eastAsia="zh-CN"/>
        </w:rPr>
        <w:t>数据传输：无线红外或USB传输。</w:t>
      </w:r>
    </w:p>
    <w:p w14:paraId="0ED9A67F">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4.</w:t>
      </w:r>
      <w:r>
        <w:rPr>
          <w:rFonts w:hint="eastAsia" w:ascii="宋体" w:hAnsi="宋体" w:eastAsia="宋体" w:cs="仿宋"/>
          <w:sz w:val="24"/>
          <w:szCs w:val="24"/>
          <w:lang w:val="en-US" w:eastAsia="zh-CN"/>
        </w:rPr>
        <w:t>记录仪能自动适应各种血压和不同脉搏的病人。</w:t>
      </w:r>
    </w:p>
    <w:p w14:paraId="4AA6FBED">
      <w:pPr>
        <w:spacing w:line="360" w:lineRule="auto"/>
        <w:ind w:firstLine="480" w:firstLineChars="200"/>
        <w:rPr>
          <w:rFonts w:hint="eastAsia" w:ascii="宋体" w:hAnsi="宋体" w:cs="宋体"/>
          <w:sz w:val="24"/>
          <w:szCs w:val="24"/>
          <w:lang w:eastAsia="zh-CN"/>
        </w:rPr>
      </w:pPr>
      <w:r>
        <w:rPr>
          <w:rFonts w:hint="eastAsia" w:ascii="宋体" w:hAnsi="宋体" w:cs="宋体" w:eastAsiaTheme="minorEastAsia"/>
          <w:sz w:val="24"/>
          <w:lang w:val="en-US" w:eastAsia="zh-CN"/>
        </w:rPr>
        <w:t>5.</w:t>
      </w:r>
      <w:r>
        <w:rPr>
          <w:rFonts w:hint="eastAsia" w:ascii="宋体" w:hAnsi="宋体" w:cs="仿宋"/>
          <w:sz w:val="24"/>
          <w:szCs w:val="24"/>
        </w:rPr>
        <w:t>测量方式：</w:t>
      </w:r>
      <w:r>
        <w:rPr>
          <w:rFonts w:hint="eastAsia" w:ascii="宋体" w:hAnsi="宋体" w:cs="宋体"/>
          <w:sz w:val="24"/>
          <w:szCs w:val="24"/>
        </w:rPr>
        <w:t>震荡法</w:t>
      </w:r>
      <w:r>
        <w:rPr>
          <w:rFonts w:hint="eastAsia" w:ascii="宋体" w:hAnsi="宋体" w:cs="宋体"/>
          <w:sz w:val="24"/>
          <w:szCs w:val="24"/>
          <w:lang w:eastAsia="zh-CN"/>
        </w:rPr>
        <w:t>（</w:t>
      </w:r>
      <w:r>
        <w:rPr>
          <w:rFonts w:hint="eastAsia" w:ascii="宋体" w:hAnsi="宋体" w:cs="宋体"/>
          <w:sz w:val="24"/>
          <w:szCs w:val="24"/>
        </w:rPr>
        <w:t>示波</w:t>
      </w:r>
      <w:r>
        <w:rPr>
          <w:rFonts w:hint="eastAsia" w:ascii="宋体" w:hAnsi="宋体" w:cs="宋体"/>
          <w:sz w:val="24"/>
          <w:szCs w:val="24"/>
          <w:lang w:val="en-US" w:eastAsia="zh-CN"/>
        </w:rPr>
        <w:t>法</w:t>
      </w:r>
      <w:r>
        <w:rPr>
          <w:rFonts w:hint="eastAsia" w:ascii="宋体" w:hAnsi="宋体" w:cs="宋体"/>
          <w:sz w:val="24"/>
          <w:szCs w:val="24"/>
          <w:lang w:eastAsia="zh-CN"/>
        </w:rPr>
        <w:t>）。</w:t>
      </w:r>
    </w:p>
    <w:p w14:paraId="05A431DC">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6.</w:t>
      </w:r>
      <w:r>
        <w:rPr>
          <w:rFonts w:hint="eastAsia" w:ascii="宋体" w:hAnsi="宋体" w:cs="仿宋"/>
          <w:sz w:val="24"/>
          <w:szCs w:val="24"/>
        </w:rPr>
        <w:t>示波范围：0-300mmHg</w:t>
      </w:r>
      <w:r>
        <w:rPr>
          <w:rFonts w:hint="eastAsia" w:ascii="宋体" w:hAnsi="宋体" w:cs="仿宋"/>
          <w:sz w:val="24"/>
          <w:szCs w:val="24"/>
          <w:lang w:eastAsia="zh-CN"/>
        </w:rPr>
        <w:t>。</w:t>
      </w:r>
    </w:p>
    <w:p w14:paraId="69BE21DE">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7.</w:t>
      </w:r>
      <w:r>
        <w:rPr>
          <w:rFonts w:hint="eastAsia" w:ascii="宋体" w:hAnsi="宋体" w:cs="仿宋"/>
          <w:sz w:val="24"/>
          <w:szCs w:val="24"/>
        </w:rPr>
        <w:t>压力精度：≤±3mmHg</w:t>
      </w:r>
      <w:r>
        <w:rPr>
          <w:rFonts w:hint="eastAsia" w:ascii="宋体" w:hAnsi="宋体" w:cs="仿宋"/>
          <w:sz w:val="24"/>
          <w:szCs w:val="24"/>
          <w:lang w:eastAsia="zh-CN"/>
        </w:rPr>
        <w:t>。</w:t>
      </w:r>
    </w:p>
    <w:p w14:paraId="79726F51">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8.</w:t>
      </w:r>
      <w:r>
        <w:rPr>
          <w:rFonts w:hint="eastAsia" w:ascii="宋体" w:hAnsi="宋体" w:cs="仿宋"/>
          <w:sz w:val="24"/>
          <w:szCs w:val="24"/>
          <w:lang w:val="en-US" w:eastAsia="zh-CN"/>
        </w:rPr>
        <w:t>测量间隔时间5-240分钟任意设置。</w:t>
      </w:r>
    </w:p>
    <w:p w14:paraId="66A170AF">
      <w:pPr>
        <w:spacing w:line="360" w:lineRule="auto"/>
        <w:ind w:firstLine="480" w:firstLineChars="200"/>
        <w:rPr>
          <w:rFonts w:hint="eastAsia" w:ascii="宋体" w:hAnsi="宋体" w:eastAsia="宋体" w:cs="仿宋"/>
          <w:sz w:val="24"/>
          <w:szCs w:val="24"/>
          <w:lang w:val="en-US" w:eastAsia="zh-CN"/>
        </w:rPr>
      </w:pPr>
      <w:r>
        <w:rPr>
          <w:rFonts w:hint="eastAsia" w:ascii="宋体" w:hAnsi="宋体" w:cs="宋体" w:eastAsiaTheme="minorEastAsia"/>
          <w:sz w:val="24"/>
          <w:lang w:val="en-US" w:eastAsia="zh-CN"/>
        </w:rPr>
        <w:t>9.</w:t>
      </w:r>
      <w:r>
        <w:rPr>
          <w:rFonts w:hint="eastAsia" w:ascii="宋体" w:hAnsi="宋体" w:eastAsia="宋体" w:cs="仿宋"/>
          <w:sz w:val="24"/>
          <w:szCs w:val="24"/>
          <w:lang w:val="en-US" w:eastAsia="zh-CN"/>
        </w:rPr>
        <w:t>测量时间段</w:t>
      </w:r>
      <w:r>
        <w:rPr>
          <w:rFonts w:hint="eastAsia" w:ascii="宋体" w:hAnsi="宋体" w:cs="仿宋"/>
          <w:sz w:val="24"/>
          <w:szCs w:val="24"/>
          <w:lang w:val="en-US" w:eastAsia="zh-CN"/>
        </w:rPr>
        <w:t>设置≥7个。</w:t>
      </w:r>
    </w:p>
    <w:p w14:paraId="1EB1DE53">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10.</w:t>
      </w:r>
      <w:r>
        <w:rPr>
          <w:rFonts w:hint="eastAsia" w:ascii="宋体" w:hAnsi="宋体" w:cs="仿宋"/>
          <w:sz w:val="24"/>
          <w:szCs w:val="24"/>
        </w:rPr>
        <w:t>测量时间</w:t>
      </w:r>
      <w:r>
        <w:rPr>
          <w:rFonts w:hint="eastAsia" w:ascii="宋体" w:hAnsi="宋体" w:cs="仿宋"/>
          <w:sz w:val="24"/>
          <w:szCs w:val="24"/>
          <w:lang w:val="en-US" w:eastAsia="zh-CN"/>
        </w:rPr>
        <w:t>≥</w:t>
      </w:r>
      <w:r>
        <w:rPr>
          <w:rFonts w:hint="eastAsia" w:ascii="宋体" w:hAnsi="宋体" w:cs="仿宋"/>
          <w:sz w:val="24"/>
          <w:szCs w:val="24"/>
        </w:rPr>
        <w:t>24小时</w:t>
      </w:r>
      <w:r>
        <w:rPr>
          <w:rFonts w:hint="eastAsia" w:ascii="宋体" w:hAnsi="宋体" w:cs="仿宋"/>
          <w:sz w:val="24"/>
          <w:szCs w:val="24"/>
          <w:lang w:eastAsia="zh-CN"/>
        </w:rPr>
        <w:t>。</w:t>
      </w:r>
    </w:p>
    <w:p w14:paraId="1C0F1579">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11.</w:t>
      </w:r>
      <w:r>
        <w:rPr>
          <w:rFonts w:hint="eastAsia" w:ascii="宋体" w:hAnsi="宋体" w:cs="仿宋"/>
          <w:sz w:val="24"/>
          <w:szCs w:val="24"/>
        </w:rPr>
        <w:t>血压采用全信息记录技术，记录测量结果的同时</w:t>
      </w:r>
      <w:r>
        <w:rPr>
          <w:rFonts w:hint="eastAsia" w:ascii="宋体" w:hAnsi="宋体" w:cs="仿宋"/>
          <w:sz w:val="24"/>
          <w:szCs w:val="24"/>
          <w:lang w:eastAsia="zh-CN"/>
        </w:rPr>
        <w:t>，</w:t>
      </w:r>
      <w:r>
        <w:rPr>
          <w:rFonts w:hint="eastAsia" w:ascii="宋体" w:hAnsi="宋体" w:cs="仿宋"/>
          <w:sz w:val="24"/>
          <w:szCs w:val="24"/>
        </w:rPr>
        <w:t>可回顾分析血压脉</w:t>
      </w:r>
      <w:r>
        <w:rPr>
          <w:rFonts w:hint="eastAsia" w:ascii="宋体" w:hAnsi="宋体" w:cs="仿宋"/>
          <w:sz w:val="24"/>
          <w:szCs w:val="24"/>
          <w:lang w:eastAsia="zh-CN"/>
        </w:rPr>
        <w:t>动波形图。</w:t>
      </w:r>
    </w:p>
    <w:p w14:paraId="7E6CD29B">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12.</w:t>
      </w:r>
      <w:r>
        <w:rPr>
          <w:rFonts w:hint="eastAsia" w:ascii="宋体" w:hAnsi="宋体" w:cs="仿宋"/>
          <w:sz w:val="24"/>
          <w:szCs w:val="24"/>
          <w:lang w:val="en-US" w:eastAsia="zh-CN"/>
        </w:rPr>
        <w:t>具有手动次数、自动次数、成功次数、测量次数成功率统计功能。</w:t>
      </w:r>
    </w:p>
    <w:p w14:paraId="0642763C">
      <w:pPr>
        <w:spacing w:line="360" w:lineRule="auto"/>
        <w:ind w:firstLine="480" w:firstLineChars="200"/>
        <w:rPr>
          <w:rFonts w:hint="eastAsia" w:ascii="宋体" w:hAnsi="宋体"/>
          <w:sz w:val="24"/>
          <w:szCs w:val="24"/>
          <w:lang w:eastAsia="zh-CN"/>
        </w:rPr>
      </w:pPr>
      <w:r>
        <w:rPr>
          <w:rFonts w:hint="eastAsia" w:ascii="宋体" w:hAnsi="宋体" w:cs="宋体" w:eastAsiaTheme="minorEastAsia"/>
          <w:sz w:val="24"/>
          <w:lang w:val="en-US" w:eastAsia="zh-CN"/>
        </w:rPr>
        <w:t>13.</w:t>
      </w:r>
      <w:r>
        <w:rPr>
          <w:rFonts w:hint="eastAsia" w:ascii="宋体" w:hAnsi="宋体"/>
          <w:sz w:val="24"/>
          <w:szCs w:val="24"/>
        </w:rPr>
        <w:t>具有趋势图、圆饼图、波形图、直方图和散点图等窗口，</w:t>
      </w:r>
      <w:r>
        <w:rPr>
          <w:rFonts w:hint="eastAsia" w:ascii="宋体" w:hAnsi="宋体"/>
          <w:sz w:val="24"/>
          <w:szCs w:val="24"/>
          <w:lang w:val="en-US" w:eastAsia="zh-CN"/>
        </w:rPr>
        <w:t>可</w:t>
      </w:r>
      <w:r>
        <w:rPr>
          <w:rFonts w:hint="eastAsia" w:ascii="宋体" w:hAnsi="宋体"/>
          <w:sz w:val="24"/>
          <w:szCs w:val="24"/>
        </w:rPr>
        <w:t>提供多种途</w:t>
      </w:r>
      <w:r>
        <w:rPr>
          <w:rFonts w:hint="eastAsia" w:ascii="宋体" w:hAnsi="宋体"/>
          <w:sz w:val="24"/>
          <w:szCs w:val="24"/>
          <w:lang w:eastAsia="zh-CN"/>
        </w:rPr>
        <w:t>径和角度分析病例数据。</w:t>
      </w:r>
    </w:p>
    <w:p w14:paraId="37CA8749">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14.</w:t>
      </w:r>
      <w:r>
        <w:rPr>
          <w:rFonts w:hint="eastAsia" w:ascii="宋体" w:hAnsi="宋体" w:eastAsia="宋体" w:cs="Times New Roman"/>
          <w:sz w:val="24"/>
          <w:szCs w:val="24"/>
        </w:rPr>
        <w:t>具备白大衣血压分析功能</w:t>
      </w:r>
      <w:r>
        <w:rPr>
          <w:rFonts w:hint="eastAsia" w:ascii="宋体" w:hAnsi="宋体" w:eastAsia="宋体" w:cs="Times New Roman"/>
          <w:sz w:val="24"/>
          <w:szCs w:val="24"/>
          <w:lang w:eastAsia="zh-CN"/>
        </w:rPr>
        <w:t>、</w:t>
      </w:r>
      <w:r>
        <w:rPr>
          <w:rFonts w:hint="eastAsia" w:ascii="宋体" w:hAnsi="宋体" w:eastAsia="宋体" w:cs="Times New Roman"/>
          <w:sz w:val="24"/>
          <w:szCs w:val="24"/>
        </w:rPr>
        <w:t>血压多病例比较分析功能</w:t>
      </w:r>
      <w:r>
        <w:rPr>
          <w:rFonts w:hint="eastAsia" w:ascii="宋体" w:hAnsi="宋体" w:cs="Times New Roman"/>
          <w:sz w:val="24"/>
          <w:szCs w:val="24"/>
          <w:lang w:eastAsia="zh-CN"/>
        </w:rPr>
        <w:t>。</w:t>
      </w:r>
    </w:p>
    <w:p w14:paraId="5BD50041">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15.</w:t>
      </w:r>
      <w:r>
        <w:rPr>
          <w:rFonts w:hint="eastAsia" w:ascii="宋体" w:hAnsi="宋体"/>
          <w:bCs/>
          <w:sz w:val="24"/>
          <w:szCs w:val="24"/>
        </w:rPr>
        <w:t>具有</w:t>
      </w:r>
      <w:r>
        <w:rPr>
          <w:rFonts w:hint="eastAsia" w:ascii="宋体" w:hAnsi="宋体"/>
          <w:bCs/>
          <w:sz w:val="24"/>
          <w:szCs w:val="24"/>
          <w:lang w:val="en-US" w:eastAsia="zh-CN"/>
        </w:rPr>
        <w:t>动态</w:t>
      </w:r>
      <w:r>
        <w:rPr>
          <w:rFonts w:hint="eastAsia" w:ascii="宋体" w:hAnsi="宋体"/>
          <w:bCs/>
          <w:sz w:val="24"/>
          <w:szCs w:val="24"/>
        </w:rPr>
        <w:t>动脉硬化综合指数参考值。</w:t>
      </w:r>
    </w:p>
    <w:p w14:paraId="1BD9E4A4">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16.</w:t>
      </w:r>
      <w:r>
        <w:rPr>
          <w:rFonts w:hint="eastAsia" w:ascii="宋体" w:hAnsi="宋体"/>
          <w:bCs/>
          <w:sz w:val="24"/>
          <w:szCs w:val="24"/>
        </w:rPr>
        <w:t>血压具有晨峰值指数。</w:t>
      </w:r>
    </w:p>
    <w:p w14:paraId="53A20E87">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17.</w:t>
      </w:r>
      <w:r>
        <w:rPr>
          <w:rFonts w:hint="eastAsia" w:ascii="宋体" w:hAnsi="宋体"/>
          <w:bCs/>
          <w:sz w:val="24"/>
          <w:szCs w:val="24"/>
        </w:rPr>
        <w:t>报告具有谷峰比指数</w:t>
      </w:r>
      <w:r>
        <w:rPr>
          <w:rFonts w:hint="eastAsia" w:ascii="宋体" w:hAnsi="宋体"/>
          <w:bCs/>
          <w:sz w:val="24"/>
          <w:szCs w:val="24"/>
          <w:lang w:eastAsia="zh-CN"/>
        </w:rPr>
        <w:t>。</w:t>
      </w:r>
    </w:p>
    <w:p w14:paraId="4D56FAEE">
      <w:pPr>
        <w:spacing w:line="360" w:lineRule="auto"/>
        <w:ind w:firstLine="480" w:firstLineChars="200"/>
        <w:rPr>
          <w:rFonts w:hint="default"/>
          <w:lang w:val="en-US" w:eastAsia="zh-CN"/>
        </w:rPr>
      </w:pPr>
      <w:r>
        <w:rPr>
          <w:rFonts w:hint="eastAsia" w:ascii="宋体" w:hAnsi="宋体" w:cs="宋体" w:eastAsiaTheme="minorEastAsia"/>
          <w:sz w:val="24"/>
          <w:lang w:val="en-US" w:eastAsia="zh-CN"/>
        </w:rPr>
        <w:t>18.报告符合</w:t>
      </w:r>
      <w:r>
        <w:rPr>
          <w:rFonts w:hint="eastAsia" w:ascii="宋体" w:hAnsi="宋体" w:eastAsia="宋体" w:cs="Times New Roman"/>
          <w:bCs/>
          <w:sz w:val="24"/>
          <w:szCs w:val="24"/>
        </w:rPr>
        <w:t>高血压指南报告</w:t>
      </w:r>
      <w:r>
        <w:rPr>
          <w:rFonts w:hint="eastAsia" w:ascii="宋体" w:hAnsi="宋体" w:cs="Times New Roman"/>
          <w:bCs/>
          <w:sz w:val="24"/>
          <w:szCs w:val="24"/>
          <w:lang w:val="en-US" w:eastAsia="zh-CN"/>
        </w:rPr>
        <w:t>要求</w:t>
      </w:r>
      <w:r>
        <w:rPr>
          <w:rFonts w:hint="eastAsia" w:ascii="宋体" w:hAnsi="宋体" w:cs="Times New Roman"/>
          <w:bCs/>
          <w:sz w:val="24"/>
          <w:szCs w:val="24"/>
          <w:lang w:eastAsia="zh-CN"/>
        </w:rPr>
        <w:t>。</w:t>
      </w:r>
    </w:p>
    <w:p w14:paraId="63F21CA1">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19.产品配置清单：</w:t>
      </w:r>
    </w:p>
    <w:p w14:paraId="40932F33">
      <w:pPr>
        <w:pStyle w:val="164"/>
        <w:keepNext w:val="0"/>
        <w:keepLines w:val="0"/>
        <w:pageBreakBefore w:val="0"/>
        <w:widowControl w:val="0"/>
        <w:kinsoku/>
        <w:wordWrap/>
        <w:overflowPunct/>
        <w:topLinePunct w:val="0"/>
        <w:autoSpaceDE/>
        <w:autoSpaceDN/>
        <w:bidi w:val="0"/>
        <w:adjustRightInd/>
        <w:snapToGrid/>
        <w:spacing w:before="32" w:line="240" w:lineRule="auto"/>
        <w:ind w:firstLine="702" w:firstLineChars="300"/>
        <w:textAlignment w:val="auto"/>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1.动态血压测试仪</w:t>
      </w:r>
      <w:r>
        <w:rPr>
          <w:rFonts w:hint="eastAsia" w:cs="宋体"/>
          <w:color w:val="auto"/>
          <w:spacing w:val="-3"/>
          <w:sz w:val="24"/>
          <w:szCs w:val="24"/>
          <w:lang w:val="en-US" w:eastAsia="zh-CN"/>
        </w:rPr>
        <w:t xml:space="preserve">    5</w:t>
      </w:r>
      <w:r>
        <w:rPr>
          <w:rFonts w:hint="eastAsia" w:ascii="宋体" w:hAnsi="宋体" w:eastAsia="宋体" w:cs="宋体"/>
          <w:color w:val="auto"/>
          <w:spacing w:val="-3"/>
          <w:sz w:val="24"/>
          <w:szCs w:val="24"/>
          <w:lang w:val="en-US" w:eastAsia="zh-CN"/>
        </w:rPr>
        <w:t>台</w:t>
      </w:r>
    </w:p>
    <w:p w14:paraId="76628CC2">
      <w:pPr>
        <w:pStyle w:val="164"/>
        <w:keepNext w:val="0"/>
        <w:keepLines w:val="0"/>
        <w:pageBreakBefore w:val="0"/>
        <w:widowControl w:val="0"/>
        <w:kinsoku/>
        <w:wordWrap/>
        <w:overflowPunct/>
        <w:topLinePunct w:val="0"/>
        <w:autoSpaceDE/>
        <w:autoSpaceDN/>
        <w:bidi w:val="0"/>
        <w:adjustRightInd/>
        <w:snapToGrid/>
        <w:spacing w:before="32" w:line="240" w:lineRule="auto"/>
        <w:ind w:firstLine="702" w:firstLineChars="300"/>
        <w:textAlignment w:val="auto"/>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2.</w:t>
      </w:r>
      <w:r>
        <w:rPr>
          <w:rFonts w:hint="eastAsia" w:cs="宋体"/>
          <w:color w:val="auto"/>
          <w:spacing w:val="-3"/>
          <w:sz w:val="24"/>
          <w:szCs w:val="24"/>
          <w:lang w:val="en-US" w:eastAsia="zh-CN"/>
        </w:rPr>
        <w:t>袖带</w:t>
      </w:r>
      <w:r>
        <w:rPr>
          <w:rFonts w:hint="eastAsia" w:ascii="宋体" w:hAnsi="宋体" w:eastAsia="宋体" w:cs="宋体"/>
          <w:color w:val="auto"/>
          <w:spacing w:val="-3"/>
          <w:sz w:val="24"/>
          <w:szCs w:val="24"/>
          <w:lang w:val="en-US" w:eastAsia="zh-CN"/>
        </w:rPr>
        <w:t xml:space="preserve">       </w:t>
      </w:r>
      <w:r>
        <w:rPr>
          <w:rFonts w:hint="eastAsia" w:cs="宋体"/>
          <w:color w:val="auto"/>
          <w:spacing w:val="-3"/>
          <w:sz w:val="24"/>
          <w:szCs w:val="24"/>
          <w:lang w:val="en-US" w:eastAsia="zh-CN"/>
        </w:rPr>
        <w:t xml:space="preserve">  </w:t>
      </w:r>
      <w:r>
        <w:rPr>
          <w:rFonts w:hint="eastAsia" w:ascii="宋体" w:hAnsi="宋体" w:eastAsia="宋体" w:cs="宋体"/>
          <w:color w:val="auto"/>
          <w:spacing w:val="-3"/>
          <w:sz w:val="24"/>
          <w:szCs w:val="24"/>
          <w:lang w:val="en-US" w:eastAsia="zh-CN"/>
        </w:rPr>
        <w:t xml:space="preserve"> </w:t>
      </w:r>
      <w:r>
        <w:rPr>
          <w:rFonts w:hint="eastAsia" w:cs="宋体"/>
          <w:color w:val="auto"/>
          <w:spacing w:val="-3"/>
          <w:sz w:val="24"/>
          <w:szCs w:val="24"/>
          <w:lang w:val="en-US" w:eastAsia="zh-CN"/>
        </w:rPr>
        <w:t xml:space="preserve">    5</w:t>
      </w:r>
      <w:r>
        <w:rPr>
          <w:rFonts w:hint="eastAsia" w:ascii="宋体" w:hAnsi="宋体" w:eastAsia="宋体" w:cs="宋体"/>
          <w:color w:val="auto"/>
          <w:spacing w:val="-3"/>
          <w:sz w:val="24"/>
          <w:szCs w:val="24"/>
          <w:lang w:val="en-US" w:eastAsia="zh-CN"/>
        </w:rPr>
        <w:t>套</w:t>
      </w:r>
    </w:p>
    <w:p w14:paraId="558E29C0">
      <w:pPr>
        <w:pStyle w:val="164"/>
        <w:keepNext w:val="0"/>
        <w:keepLines w:val="0"/>
        <w:pageBreakBefore w:val="0"/>
        <w:widowControl w:val="0"/>
        <w:kinsoku/>
        <w:wordWrap/>
        <w:overflowPunct/>
        <w:topLinePunct w:val="0"/>
        <w:autoSpaceDE/>
        <w:autoSpaceDN/>
        <w:bidi w:val="0"/>
        <w:adjustRightInd/>
        <w:snapToGrid/>
        <w:spacing w:before="32" w:line="240" w:lineRule="auto"/>
        <w:ind w:firstLine="702" w:firstLineChars="300"/>
        <w:textAlignment w:val="auto"/>
        <w:rPr>
          <w:rFonts w:hint="default" w:ascii="宋体" w:hAnsi="宋体" w:eastAsia="宋体" w:cs="宋体"/>
          <w:color w:val="auto"/>
          <w:spacing w:val="-3"/>
          <w:sz w:val="24"/>
          <w:szCs w:val="24"/>
          <w:lang w:val="en-US" w:eastAsia="zh-CN"/>
        </w:rPr>
      </w:pPr>
      <w:r>
        <w:rPr>
          <w:rFonts w:hint="eastAsia" w:cs="宋体"/>
          <w:color w:val="auto"/>
          <w:spacing w:val="-3"/>
          <w:sz w:val="24"/>
          <w:szCs w:val="24"/>
          <w:lang w:val="en-US" w:eastAsia="zh-CN"/>
        </w:rPr>
        <w:t>3</w:t>
      </w:r>
      <w:r>
        <w:rPr>
          <w:rFonts w:hint="eastAsia" w:ascii="宋体" w:hAnsi="宋体" w:eastAsia="宋体" w:cs="宋体"/>
          <w:color w:val="auto"/>
          <w:spacing w:val="-3"/>
          <w:sz w:val="24"/>
          <w:szCs w:val="24"/>
          <w:lang w:val="en-US" w:eastAsia="zh-CN"/>
        </w:rPr>
        <w:t xml:space="preserve">.背包          </w:t>
      </w:r>
      <w:r>
        <w:rPr>
          <w:rFonts w:hint="eastAsia" w:cs="宋体"/>
          <w:color w:val="auto"/>
          <w:spacing w:val="-3"/>
          <w:sz w:val="24"/>
          <w:szCs w:val="24"/>
          <w:lang w:val="en-US" w:eastAsia="zh-CN"/>
        </w:rPr>
        <w:t xml:space="preserve">    5</w:t>
      </w:r>
      <w:r>
        <w:rPr>
          <w:rFonts w:hint="eastAsia" w:ascii="宋体" w:hAnsi="宋体" w:eastAsia="宋体" w:cs="宋体"/>
          <w:color w:val="auto"/>
          <w:spacing w:val="-3"/>
          <w:sz w:val="24"/>
          <w:szCs w:val="24"/>
          <w:lang w:val="en-US" w:eastAsia="zh-CN"/>
        </w:rPr>
        <w:t>个</w:t>
      </w:r>
    </w:p>
    <w:p w14:paraId="10EA6E38">
      <w:pPr>
        <w:spacing w:line="360" w:lineRule="auto"/>
        <w:rPr>
          <w:rFonts w:hint="eastAsia" w:ascii="宋体" w:hAnsi="宋体"/>
          <w:b/>
          <w:bCs/>
          <w:sz w:val="24"/>
          <w:lang w:eastAsia="zh-CN"/>
        </w:rPr>
      </w:pPr>
      <w:r>
        <w:rPr>
          <w:rFonts w:hint="eastAsia" w:ascii="宋体" w:hAnsi="宋体"/>
          <w:b/>
          <w:bCs/>
          <w:sz w:val="24"/>
          <w:lang w:eastAsia="zh-CN"/>
        </w:rPr>
        <w:t>二、</w:t>
      </w:r>
      <w:r>
        <w:rPr>
          <w:rFonts w:hint="eastAsia" w:ascii="宋体" w:hAnsi="宋体"/>
          <w:b/>
          <w:bCs/>
          <w:sz w:val="24"/>
        </w:rPr>
        <w:t>商务要求</w:t>
      </w:r>
      <w:r>
        <w:rPr>
          <w:rFonts w:hint="eastAsia" w:ascii="宋体" w:hAnsi="宋体"/>
          <w:b/>
          <w:bCs/>
          <w:sz w:val="24"/>
          <w:lang w:eastAsia="zh-CN"/>
        </w:rPr>
        <w:t>：</w:t>
      </w:r>
    </w:p>
    <w:p w14:paraId="57EFACF1">
      <w:pPr>
        <w:spacing w:line="360" w:lineRule="auto"/>
        <w:ind w:firstLine="480"/>
        <w:rPr>
          <w:rFonts w:hint="eastAsia" w:ascii="宋体" w:hAnsi="宋体" w:cs="宋体"/>
          <w:sz w:val="24"/>
        </w:rPr>
      </w:pPr>
      <w:r>
        <w:rPr>
          <w:rFonts w:hint="eastAsia" w:ascii="宋体" w:hAnsi="宋体" w:cs="宋体"/>
          <w:sz w:val="24"/>
        </w:rPr>
        <w:t>1.特定资格</w:t>
      </w:r>
    </w:p>
    <w:p w14:paraId="481A6D14">
      <w:pPr>
        <w:spacing w:line="360" w:lineRule="auto"/>
        <w:ind w:firstLine="480"/>
        <w:rPr>
          <w:rFonts w:hint="eastAsia" w:ascii="宋体" w:hAnsi="宋体" w:cs="宋体"/>
          <w:sz w:val="24"/>
        </w:rPr>
      </w:pPr>
      <w:r>
        <w:rPr>
          <w:rFonts w:hint="eastAsia" w:ascii="宋体" w:hAnsi="宋体" w:cs="宋体"/>
          <w:sz w:val="24"/>
        </w:rPr>
        <w:t>1.1 供应商需具有医疗器械经营许可证或医疗器械经营备案凭证。</w:t>
      </w:r>
    </w:p>
    <w:p w14:paraId="26E76338">
      <w:pPr>
        <w:spacing w:line="360" w:lineRule="auto"/>
        <w:ind w:firstLine="480"/>
        <w:rPr>
          <w:rFonts w:hint="eastAsia" w:ascii="宋体" w:hAnsi="宋体" w:cs="宋体"/>
          <w:sz w:val="24"/>
        </w:rPr>
      </w:pPr>
      <w:r>
        <w:rPr>
          <w:rFonts w:hint="eastAsia" w:ascii="宋体" w:hAnsi="宋体" w:cs="宋体"/>
          <w:sz w:val="24"/>
        </w:rPr>
        <w:t>1.2 投标产品具有医疗器械生产许可证、医疗器械产品注册证或医疗器械产品备案凭证。</w:t>
      </w:r>
    </w:p>
    <w:p w14:paraId="3CEFBFD6">
      <w:pPr>
        <w:spacing w:line="360" w:lineRule="auto"/>
        <w:ind w:firstLine="480"/>
        <w:rPr>
          <w:rFonts w:hint="eastAsia" w:ascii="宋体" w:hAnsi="宋体" w:cs="宋体"/>
          <w:b/>
          <w:bCs/>
          <w:color w:val="FF0000"/>
          <w:sz w:val="24"/>
        </w:rPr>
      </w:pPr>
      <w:r>
        <w:rPr>
          <w:rFonts w:hint="eastAsia" w:ascii="宋体" w:hAnsi="宋体" w:cs="宋体"/>
          <w:sz w:val="24"/>
        </w:rPr>
        <w:t>2.到货期：合同签订后</w:t>
      </w:r>
      <w:r>
        <w:rPr>
          <w:rFonts w:hint="eastAsia" w:ascii="宋体" w:hAnsi="宋体" w:cs="宋体"/>
          <w:b/>
          <w:bCs/>
          <w:color w:val="FF0000"/>
          <w:sz w:val="24"/>
        </w:rPr>
        <w:t>30日历天</w:t>
      </w:r>
    </w:p>
    <w:p w14:paraId="464FF2CD">
      <w:pPr>
        <w:spacing w:line="360" w:lineRule="auto"/>
        <w:ind w:firstLine="480"/>
        <w:rPr>
          <w:rFonts w:hint="eastAsia" w:ascii="宋体" w:hAnsi="宋体" w:cs="宋体"/>
          <w:b/>
          <w:bCs/>
          <w:color w:val="FF0000"/>
          <w:sz w:val="24"/>
          <w:lang w:val="en-US" w:eastAsia="zh-CN"/>
        </w:rPr>
      </w:pPr>
      <w:r>
        <w:rPr>
          <w:rFonts w:hint="eastAsia" w:ascii="宋体" w:hAnsi="宋体" w:cs="宋体"/>
          <w:sz w:val="24"/>
        </w:rPr>
        <w:t>3.是否接受进口产品：</w:t>
      </w:r>
      <w:r>
        <w:rPr>
          <w:rFonts w:hint="eastAsia" w:ascii="宋体" w:hAnsi="宋体" w:cs="宋体"/>
          <w:b/>
          <w:bCs/>
          <w:color w:val="FF0000"/>
          <w:sz w:val="24"/>
          <w:lang w:val="en-US" w:eastAsia="zh-CN"/>
        </w:rPr>
        <w:t>否</w:t>
      </w:r>
    </w:p>
    <w:p w14:paraId="1AF7559D">
      <w:pPr>
        <w:spacing w:line="360" w:lineRule="auto"/>
        <w:ind w:firstLine="480"/>
        <w:rPr>
          <w:rFonts w:hint="eastAsia" w:ascii="宋体" w:hAnsi="宋体" w:cs="宋体"/>
          <w:sz w:val="24"/>
        </w:rPr>
      </w:pPr>
      <w:r>
        <w:rPr>
          <w:rFonts w:hint="eastAsia" w:ascii="宋体" w:hAnsi="宋体" w:cs="宋体"/>
          <w:sz w:val="24"/>
        </w:rPr>
        <w:t>4.质保期：</w:t>
      </w:r>
      <w:r>
        <w:rPr>
          <w:rFonts w:hint="eastAsia" w:ascii="宋体" w:hAnsi="宋体" w:cs="宋体"/>
          <w:b/>
          <w:bCs/>
          <w:color w:val="FF0000"/>
          <w:sz w:val="24"/>
        </w:rPr>
        <w:t>≥</w:t>
      </w:r>
      <w:r>
        <w:rPr>
          <w:rFonts w:hint="eastAsia" w:ascii="宋体" w:hAnsi="宋体" w:cs="宋体"/>
          <w:b/>
          <w:bCs/>
          <w:color w:val="FF0000"/>
          <w:sz w:val="24"/>
          <w:lang w:val="en-US" w:eastAsia="zh-CN"/>
        </w:rPr>
        <w:t>3</w:t>
      </w:r>
      <w:r>
        <w:rPr>
          <w:rFonts w:hint="eastAsia" w:ascii="宋体" w:hAnsi="宋体" w:cs="宋体"/>
          <w:b/>
          <w:bCs/>
          <w:color w:val="FF0000"/>
          <w:sz w:val="24"/>
        </w:rPr>
        <w:t>年</w:t>
      </w:r>
      <w:r>
        <w:rPr>
          <w:rFonts w:hint="eastAsia" w:ascii="宋体" w:hAnsi="宋体" w:cs="宋体"/>
          <w:sz w:val="24"/>
        </w:rPr>
        <w:t>（供应商需明确具体年数）</w:t>
      </w:r>
    </w:p>
    <w:p w14:paraId="1C52D003">
      <w:pPr>
        <w:spacing w:line="360" w:lineRule="auto"/>
        <w:ind w:firstLine="480"/>
        <w:rPr>
          <w:rFonts w:hint="eastAsia" w:ascii="宋体" w:hAnsi="宋体" w:cs="宋体"/>
          <w:sz w:val="24"/>
        </w:rPr>
      </w:pPr>
      <w:r>
        <w:rPr>
          <w:rFonts w:hint="eastAsia" w:ascii="宋体" w:hAnsi="宋体" w:cs="宋体"/>
          <w:sz w:val="24"/>
        </w:rPr>
        <w:t>5.履约保证金：无</w:t>
      </w:r>
    </w:p>
    <w:p w14:paraId="55A9FD34">
      <w:pPr>
        <w:spacing w:line="360" w:lineRule="auto"/>
        <w:ind w:firstLine="480"/>
        <w:rPr>
          <w:rFonts w:hint="eastAsia" w:ascii="宋体" w:hAnsi="宋体" w:cs="宋体"/>
          <w:sz w:val="24"/>
        </w:rPr>
      </w:pPr>
      <w:r>
        <w:rPr>
          <w:rFonts w:hint="eastAsia" w:ascii="宋体" w:hAnsi="宋体" w:cs="宋体"/>
          <w:sz w:val="24"/>
        </w:rPr>
        <w:t>6.付款方式：</w:t>
      </w:r>
    </w:p>
    <w:p w14:paraId="5FE19855">
      <w:pPr>
        <w:spacing w:line="360" w:lineRule="auto"/>
        <w:ind w:firstLine="480"/>
        <w:rPr>
          <w:rFonts w:hint="eastAsia" w:ascii="宋体" w:hAnsi="宋体" w:cs="宋体"/>
          <w:sz w:val="24"/>
        </w:rPr>
      </w:pPr>
      <w:r>
        <w:rPr>
          <w:rFonts w:hint="eastAsia" w:ascii="宋体" w:hAnsi="宋体" w:cs="宋体"/>
          <w:sz w:val="24"/>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sz w:val="24"/>
        </w:rPr>
        <w:t>货款。</w:t>
      </w:r>
    </w:p>
    <w:p w14:paraId="62F307AD">
      <w:pPr>
        <w:spacing w:line="360" w:lineRule="auto"/>
        <w:ind w:firstLine="480"/>
        <w:rPr>
          <w:rFonts w:ascii="宋体" w:hAnsi="宋体" w:cs="宋体"/>
          <w:sz w:val="24"/>
        </w:rPr>
      </w:pPr>
      <w:r>
        <w:rPr>
          <w:rFonts w:hint="eastAsia" w:ascii="宋体" w:hAnsi="宋体" w:cs="宋体"/>
          <w:sz w:val="24"/>
        </w:rPr>
        <w:t>6.2．余下的</w:t>
      </w:r>
      <w:r>
        <w:rPr>
          <w:rFonts w:hint="eastAsia" w:ascii="宋体" w:hAnsi="宋体" w:cs="宋体"/>
          <w:b/>
          <w:bCs/>
          <w:color w:val="FF0000"/>
          <w:sz w:val="24"/>
        </w:rPr>
        <w:t>5%</w:t>
      </w:r>
      <w:r>
        <w:rPr>
          <w:rFonts w:hint="eastAsia" w:ascii="宋体" w:hAnsi="宋体" w:cs="宋体"/>
          <w:sz w:val="24"/>
        </w:rPr>
        <w:t>货款于质保期满后，依据投标文件，所承诺的优惠条件、售后服务计划、培训计划等执行到位后，按规定程序办理支付手续，一次性付清。</w:t>
      </w:r>
    </w:p>
    <w:p w14:paraId="6F9E40BE">
      <w:pPr>
        <w:spacing w:line="360" w:lineRule="auto"/>
        <w:rPr>
          <w:rFonts w:hint="eastAsia" w:ascii="宋体" w:hAnsi="宋体" w:eastAsia="宋体" w:cs="宋体"/>
          <w:color w:val="auto"/>
          <w:sz w:val="24"/>
          <w:szCs w:val="24"/>
          <w:lang w:eastAsia="zh-CN"/>
        </w:rPr>
      </w:pPr>
    </w:p>
    <w:p w14:paraId="1F2C75BF">
      <w:pPr>
        <w:spacing w:line="360" w:lineRule="auto"/>
        <w:rPr>
          <w:rFonts w:hint="eastAsia" w:asciiTheme="minorEastAsia" w:hAnsiTheme="minorEastAsia" w:eastAsiaTheme="minorEastAsia" w:cstheme="minorEastAsia"/>
          <w:color w:val="auto"/>
          <w:sz w:val="24"/>
          <w:szCs w:val="24"/>
          <w:lang w:eastAsia="zh-CN"/>
        </w:rPr>
      </w:pPr>
    </w:p>
    <w:p w14:paraId="5F469CBB">
      <w:pPr>
        <w:rPr>
          <w:rFonts w:hint="eastAsia"/>
        </w:rPr>
      </w:pPr>
    </w:p>
    <w:p w14:paraId="509732D7">
      <w:pPr>
        <w:pStyle w:val="2"/>
        <w:rPr>
          <w:rFonts w:hint="eastAsia"/>
        </w:rPr>
      </w:pPr>
    </w:p>
    <w:p w14:paraId="3249B816">
      <w:pPr>
        <w:rPr>
          <w:rFonts w:hint="eastAsia"/>
        </w:rPr>
      </w:pPr>
    </w:p>
    <w:p w14:paraId="7016CD4C">
      <w:pPr>
        <w:pStyle w:val="2"/>
        <w:rPr>
          <w:rFonts w:hint="eastAsia"/>
        </w:rPr>
      </w:pPr>
    </w:p>
    <w:p w14:paraId="33E13426">
      <w:pPr>
        <w:rPr>
          <w:rFonts w:hint="eastAsia"/>
        </w:rPr>
      </w:pPr>
    </w:p>
    <w:p w14:paraId="73ADE167">
      <w:pPr>
        <w:pStyle w:val="2"/>
        <w:rPr>
          <w:rFonts w:hint="eastAsia"/>
        </w:rPr>
      </w:pPr>
    </w:p>
    <w:p w14:paraId="7E6DF607">
      <w:pPr>
        <w:rPr>
          <w:rFonts w:hint="eastAsia"/>
        </w:rPr>
      </w:pPr>
    </w:p>
    <w:p w14:paraId="74AC80E5">
      <w:pPr>
        <w:pStyle w:val="2"/>
        <w:rPr>
          <w:rFonts w:hint="eastAsia"/>
        </w:rPr>
      </w:pPr>
    </w:p>
    <w:p w14:paraId="607A02C9">
      <w:pPr>
        <w:rPr>
          <w:rFonts w:hint="eastAsia"/>
        </w:rPr>
      </w:pPr>
    </w:p>
    <w:p w14:paraId="069D09A3">
      <w:pPr>
        <w:pStyle w:val="2"/>
        <w:rPr>
          <w:rFonts w:hint="eastAsia"/>
        </w:rPr>
      </w:pPr>
    </w:p>
    <w:p w14:paraId="4A7C8595">
      <w:pPr>
        <w:rPr>
          <w:rFonts w:hint="eastAsia"/>
        </w:rPr>
      </w:pPr>
    </w:p>
    <w:p w14:paraId="642B9FDC">
      <w:pPr>
        <w:pStyle w:val="2"/>
        <w:rPr>
          <w:rFonts w:hint="eastAsia"/>
        </w:rPr>
      </w:pPr>
    </w:p>
    <w:p w14:paraId="4F05A6C7">
      <w:pPr>
        <w:rPr>
          <w:rFonts w:hint="eastAsia"/>
        </w:rPr>
      </w:pPr>
    </w:p>
    <w:p w14:paraId="26BD861F">
      <w:pPr>
        <w:pStyle w:val="2"/>
        <w:rPr>
          <w:rFonts w:hint="eastAsia"/>
        </w:rPr>
      </w:pPr>
    </w:p>
    <w:p w14:paraId="64448E25">
      <w:pPr>
        <w:rPr>
          <w:rFonts w:hint="eastAsia"/>
        </w:rPr>
      </w:pPr>
    </w:p>
    <w:p w14:paraId="37B134D4">
      <w:pPr>
        <w:pStyle w:val="2"/>
        <w:rPr>
          <w:rFonts w:hint="eastAsia"/>
        </w:rPr>
      </w:pPr>
    </w:p>
    <w:p w14:paraId="638BB9AA">
      <w:pPr>
        <w:rPr>
          <w:rFonts w:hint="eastAsia"/>
        </w:rPr>
      </w:pPr>
    </w:p>
    <w:p w14:paraId="37E09A8F">
      <w:pPr>
        <w:pStyle w:val="2"/>
        <w:rPr>
          <w:rFonts w:hint="eastAsia"/>
        </w:rPr>
      </w:pPr>
    </w:p>
    <w:p w14:paraId="35CD663F">
      <w:pPr>
        <w:rPr>
          <w:rFonts w:hint="eastAsia"/>
        </w:rPr>
      </w:pPr>
    </w:p>
    <w:p w14:paraId="6BFC02CE">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
        <w:rPr>
          <w:rFonts w:hint="eastAsia"/>
        </w:rPr>
      </w:pPr>
    </w:p>
    <w:p w14:paraId="14E4444C">
      <w:pPr>
        <w:rPr>
          <w:rFonts w:hint="eastAsia"/>
        </w:rPr>
      </w:pPr>
    </w:p>
    <w:p w14:paraId="1453BE5A">
      <w:pPr>
        <w:pStyle w:val="2"/>
        <w:rPr>
          <w:rFonts w:hint="eastAsia"/>
        </w:rPr>
      </w:pPr>
    </w:p>
    <w:p w14:paraId="7097BEF8">
      <w:pPr>
        <w:rPr>
          <w:rFonts w:hint="eastAsia"/>
        </w:rPr>
      </w:pPr>
    </w:p>
    <w:p w14:paraId="7023882D">
      <w:pPr>
        <w:pStyle w:val="2"/>
        <w:rPr>
          <w:rFonts w:hint="eastAsia"/>
        </w:rPr>
      </w:pPr>
    </w:p>
    <w:p w14:paraId="03D7AAC6">
      <w:pPr>
        <w:rPr>
          <w:rFonts w:hint="eastAsia"/>
        </w:rPr>
      </w:pPr>
    </w:p>
    <w:p w14:paraId="085CBAE9">
      <w:pPr>
        <w:pStyle w:val="2"/>
        <w:rPr>
          <w:rFonts w:hint="eastAsia"/>
        </w:rPr>
      </w:pPr>
    </w:p>
    <w:p w14:paraId="7DCC49F4">
      <w:pPr>
        <w:rPr>
          <w:rFonts w:hint="eastAsia"/>
        </w:rPr>
      </w:pPr>
    </w:p>
    <w:p w14:paraId="2839BF2D">
      <w:pPr>
        <w:pStyle w:val="2"/>
        <w:rPr>
          <w:rFonts w:hint="eastAsia"/>
        </w:rPr>
      </w:pPr>
    </w:p>
    <w:p w14:paraId="78904DBC">
      <w:pPr>
        <w:pStyle w:val="24"/>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8"/>
        <w:spacing w:before="0" w:after="0"/>
        <w:jc w:val="center"/>
        <w:rPr>
          <w:rFonts w:hint="eastAsia"/>
          <w:color w:val="auto"/>
          <w:sz w:val="28"/>
          <w:szCs w:val="36"/>
          <w:highlight w:val="none"/>
        </w:rPr>
      </w:pPr>
      <w:bookmarkStart w:id="6" w:name="_Toc902"/>
      <w:bookmarkStart w:id="7" w:name="_Toc2479"/>
    </w:p>
    <w:p w14:paraId="0B5438A5">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3"/>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3"/>
        <w:rPr>
          <w:rFonts w:ascii="宋体"/>
          <w:sz w:val="24"/>
        </w:rPr>
      </w:pPr>
      <w:r>
        <w:rPr>
          <w:rFonts w:ascii="宋体"/>
          <w:sz w:val="24"/>
        </w:rPr>
        <w:br w:type="page"/>
      </w:r>
    </w:p>
    <w:p w14:paraId="1F9ABE30">
      <w:pPr>
        <w:jc w:val="center"/>
        <w:rPr>
          <w:rFonts w:ascii="宋体"/>
          <w:color w:val="auto"/>
          <w:highlight w:val="none"/>
        </w:rPr>
      </w:pPr>
    </w:p>
    <w:p w14:paraId="390290FD">
      <w:pPr>
        <w:pStyle w:val="8"/>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64798207">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8"/>
        <w:spacing w:before="0" w:after="0"/>
        <w:jc w:val="center"/>
        <w:rPr>
          <w:rFonts w:hint="eastAsia"/>
          <w:color w:val="auto"/>
          <w:sz w:val="28"/>
          <w:szCs w:val="28"/>
          <w:highlight w:val="none"/>
        </w:rPr>
      </w:pPr>
      <w:bookmarkStart w:id="12" w:name="_Toc26111"/>
      <w:bookmarkStart w:id="13" w:name="_Toc11890"/>
      <w:bookmarkStart w:id="14" w:name="_Toc4559"/>
    </w:p>
    <w:p w14:paraId="08B8C196">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8"/>
        <w:spacing w:before="0" w:after="0"/>
        <w:jc w:val="center"/>
        <w:rPr>
          <w:rFonts w:hint="eastAsia"/>
          <w:color w:val="auto"/>
          <w:sz w:val="28"/>
          <w:szCs w:val="28"/>
          <w:highlight w:val="none"/>
        </w:rPr>
      </w:pPr>
      <w:bookmarkStart w:id="15" w:name="_Toc24403"/>
      <w:bookmarkStart w:id="16" w:name="_Toc569"/>
      <w:bookmarkStart w:id="17" w:name="_Toc19319"/>
    </w:p>
    <w:p w14:paraId="098C34D6">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
      </w:pPr>
    </w:p>
    <w:p w14:paraId="1E4F0F40"/>
    <w:p w14:paraId="2BD205D8">
      <w:pPr>
        <w:pStyle w:val="2"/>
      </w:pPr>
    </w:p>
    <w:p w14:paraId="7BB3CC0B"/>
    <w:p w14:paraId="17EB78F8">
      <w:pPr>
        <w:pStyle w:val="2"/>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0542"/>
      <w:bookmarkStart w:id="19" w:name="_Toc1972"/>
    </w:p>
    <w:p w14:paraId="00D5E89F">
      <w:pPr>
        <w:pStyle w:val="8"/>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8"/>
        <w:spacing w:before="0" w:after="0"/>
        <w:jc w:val="center"/>
        <w:rPr>
          <w:rFonts w:hint="eastAsia"/>
          <w:color w:val="auto"/>
          <w:sz w:val="28"/>
          <w:highlight w:val="none"/>
        </w:rPr>
      </w:pPr>
      <w:bookmarkStart w:id="21" w:name="_Toc8953"/>
      <w:bookmarkStart w:id="22" w:name="_Toc31728"/>
      <w:bookmarkStart w:id="23" w:name="_Toc32668"/>
    </w:p>
    <w:p w14:paraId="7E64E1DE">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
      </w:pPr>
    </w:p>
    <w:p w14:paraId="4F1F537F"/>
    <w:p w14:paraId="2E4DF39E">
      <w:pPr>
        <w:pStyle w:val="2"/>
      </w:pPr>
    </w:p>
    <w:p w14:paraId="6B2152B1"/>
    <w:p w14:paraId="77E73991">
      <w:pPr>
        <w:pStyle w:val="2"/>
      </w:pPr>
    </w:p>
    <w:p w14:paraId="1C29FFE0"/>
    <w:p w14:paraId="74E18C84">
      <w:pPr>
        <w:pStyle w:val="2"/>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8"/>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7"/>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8"/>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9"/>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7"/>
        <w:rPr>
          <w:rFonts w:hint="eastAsia"/>
          <w:highlight w:val="cyan"/>
          <w:lang w:val="en-US" w:eastAsia="zh-CN"/>
        </w:rPr>
      </w:pPr>
    </w:p>
    <w:p w14:paraId="5C144EBB">
      <w:pPr>
        <w:pStyle w:val="8"/>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64049525">
      <w:pPr>
        <w:pStyle w:val="8"/>
        <w:spacing w:before="0" w:after="0"/>
        <w:jc w:val="center"/>
        <w:rPr>
          <w:rFonts w:hint="eastAsia"/>
          <w:color w:val="auto"/>
          <w:sz w:val="24"/>
          <w:highlight w:val="none"/>
        </w:rPr>
      </w:pPr>
    </w:p>
    <w:p w14:paraId="052E7340">
      <w:pPr>
        <w:pStyle w:val="8"/>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9"/>
        <w:rPr>
          <w:rFonts w:hint="eastAsia"/>
          <w:lang w:eastAsia="zh-CN"/>
        </w:rPr>
      </w:pPr>
    </w:p>
    <w:p w14:paraId="58CCCDC8">
      <w:pPr>
        <w:pStyle w:val="8"/>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
        <w:rPr>
          <w:sz w:val="24"/>
          <w:szCs w:val="24"/>
        </w:rPr>
      </w:pPr>
    </w:p>
    <w:p w14:paraId="6F19485A">
      <w:pPr>
        <w:rPr>
          <w:sz w:val="24"/>
          <w:szCs w:val="24"/>
        </w:rPr>
      </w:pPr>
    </w:p>
    <w:p w14:paraId="45A2E607">
      <w:pPr>
        <w:pStyle w:val="2"/>
        <w:rPr>
          <w:sz w:val="24"/>
          <w:szCs w:val="24"/>
        </w:rPr>
      </w:pPr>
    </w:p>
    <w:p w14:paraId="09B36DF3">
      <w:pPr>
        <w:rPr>
          <w:sz w:val="24"/>
          <w:szCs w:val="24"/>
        </w:rPr>
      </w:pPr>
    </w:p>
    <w:p w14:paraId="27C53FDD">
      <w:pPr>
        <w:pStyle w:val="2"/>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4"/>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8"/>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
            </w:pPr>
          </w:p>
        </w:tc>
      </w:tr>
    </w:tbl>
    <w:p w14:paraId="0E02261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7"/>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37554757"/>
      <w:bookmarkStart w:id="38" w:name="_Toc320878673"/>
      <w:bookmarkStart w:id="39" w:name="_Toc349642274"/>
      <w:bookmarkStart w:id="40" w:name="_Toc337475887"/>
      <w:bookmarkStart w:id="41" w:name="_Toc304219290"/>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
        <w:rPr>
          <w:rFonts w:hint="eastAsia"/>
        </w:rPr>
      </w:pPr>
    </w:p>
    <w:p w14:paraId="470DF6AD">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12"/>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8"/>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3"/>
        <w:jc w:val="center"/>
        <w:outlineLvl w:val="1"/>
        <w:rPr>
          <w:b/>
          <w:color w:val="auto"/>
          <w:sz w:val="32"/>
          <w:szCs w:val="32"/>
        </w:rPr>
      </w:pPr>
    </w:p>
    <w:p w14:paraId="176C7642">
      <w:pPr>
        <w:pStyle w:val="3"/>
        <w:jc w:val="center"/>
        <w:outlineLvl w:val="1"/>
        <w:rPr>
          <w:b/>
          <w:color w:val="auto"/>
          <w:sz w:val="32"/>
          <w:szCs w:val="32"/>
        </w:rPr>
      </w:pPr>
    </w:p>
    <w:p w14:paraId="42832394">
      <w:pPr>
        <w:pStyle w:val="3"/>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
        <w:rPr>
          <w:rFonts w:hint="eastAsia"/>
          <w:lang w:val="en-US" w:eastAsia="zh-CN"/>
        </w:rPr>
      </w:pPr>
    </w:p>
    <w:p w14:paraId="7DF119CC">
      <w:pPr>
        <w:rPr>
          <w:rFonts w:hint="eastAsia"/>
          <w:lang w:val="en-US" w:eastAsia="zh-CN"/>
        </w:rPr>
      </w:pPr>
    </w:p>
    <w:p w14:paraId="447AAD42">
      <w:pPr>
        <w:pStyle w:val="2"/>
        <w:rPr>
          <w:rFonts w:hint="eastAsia"/>
          <w:lang w:val="en-US" w:eastAsia="zh-CN"/>
        </w:rPr>
      </w:pPr>
    </w:p>
    <w:p w14:paraId="7F44342E">
      <w:pPr>
        <w:rPr>
          <w:rFonts w:hint="eastAsia"/>
          <w:lang w:val="en-US" w:eastAsia="zh-CN"/>
        </w:rPr>
      </w:pPr>
    </w:p>
    <w:p w14:paraId="2F8A269B">
      <w:pPr>
        <w:pStyle w:val="2"/>
        <w:rPr>
          <w:rFonts w:hint="eastAsia"/>
          <w:lang w:val="en-US" w:eastAsia="zh-CN"/>
        </w:rPr>
      </w:pPr>
    </w:p>
    <w:p w14:paraId="491D9E00">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
        <w:rPr>
          <w:rFonts w:hint="eastAsia"/>
        </w:rPr>
      </w:pPr>
    </w:p>
    <w:p w14:paraId="14AAE2E8">
      <w:pPr>
        <w:rPr>
          <w:rFonts w:hint="eastAsia"/>
        </w:rPr>
      </w:pPr>
    </w:p>
    <w:p w14:paraId="29A8B692">
      <w:pPr>
        <w:pStyle w:val="2"/>
        <w:rPr>
          <w:rFonts w:hint="eastAsia"/>
        </w:rPr>
      </w:pPr>
    </w:p>
    <w:p w14:paraId="0A53BB6D">
      <w:pPr>
        <w:rPr>
          <w:rFonts w:hint="eastAsia"/>
        </w:rPr>
      </w:pPr>
    </w:p>
    <w:p w14:paraId="0A052FA9">
      <w:pPr>
        <w:pStyle w:val="2"/>
        <w:rPr>
          <w:rFonts w:hint="eastAsia"/>
        </w:rPr>
      </w:pPr>
    </w:p>
    <w:p w14:paraId="5E9EF4C5">
      <w:pPr>
        <w:rPr>
          <w:rFonts w:hint="eastAsia"/>
        </w:rPr>
      </w:pPr>
    </w:p>
    <w:p w14:paraId="49A0089B">
      <w:pPr>
        <w:pStyle w:val="2"/>
        <w:rPr>
          <w:rFonts w:hint="eastAsia"/>
        </w:rPr>
      </w:pPr>
    </w:p>
    <w:p w14:paraId="45B1E2FE">
      <w:pPr>
        <w:rPr>
          <w:rFonts w:hint="eastAsia"/>
        </w:rPr>
      </w:pPr>
    </w:p>
    <w:p w14:paraId="28FA128D">
      <w:pPr>
        <w:pStyle w:val="2"/>
        <w:rPr>
          <w:rFonts w:hint="eastAsia"/>
        </w:rPr>
      </w:pPr>
    </w:p>
    <w:p w14:paraId="4F084A99">
      <w:pPr>
        <w:rPr>
          <w:rFonts w:hint="eastAsia"/>
        </w:rPr>
      </w:pPr>
    </w:p>
    <w:p w14:paraId="567FD104">
      <w:pPr>
        <w:pStyle w:val="2"/>
        <w:rPr>
          <w:rFonts w:hint="eastAsia"/>
        </w:rPr>
      </w:pPr>
    </w:p>
    <w:p w14:paraId="4929EE97">
      <w:pPr>
        <w:rPr>
          <w:rFonts w:hint="eastAsia"/>
        </w:rPr>
      </w:pPr>
    </w:p>
    <w:p w14:paraId="3DE9C52A">
      <w:pPr>
        <w:pStyle w:val="2"/>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8"/>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12"/>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rPr>
          <w:color w:val="auto"/>
          <w:highlight w:val="none"/>
        </w:rPr>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color w:val="auto"/>
          <w:highlight w:val="none"/>
        </w:rPr>
      </w:pPr>
      <w:r>
        <w:rPr>
          <w:rFonts w:hint="eastAsia" w:asciiTheme="minorHAnsi" w:hAnsiTheme="minorHAnsi" w:eastAsiaTheme="minorEastAsia" w:cstheme="minorBidi"/>
          <w:color w:val="auto"/>
          <w:highlight w:val="none"/>
        </w:rPr>
        <w:t>注：</w:t>
      </w:r>
      <w:r>
        <w:rPr>
          <w:rFonts w:hint="eastAsia" w:asciiTheme="minorHAnsi" w:hAnsiTheme="minorHAnsi" w:eastAsiaTheme="minorEastAsia" w:cstheme="minorBidi"/>
          <w:b/>
          <w:bCs/>
          <w:color w:val="auto"/>
          <w:highlight w:val="none"/>
          <w:lang w:eastAsia="zh-CN"/>
        </w:rPr>
        <w:t>请根据“</w:t>
      </w:r>
      <w:r>
        <w:rPr>
          <w:rFonts w:hint="eastAsia" w:ascii="黑体" w:hAnsi="黑体" w:eastAsia="黑体" w:cs="黑体"/>
          <w:b/>
          <w:bCs/>
          <w:color w:val="auto"/>
          <w:highlight w:val="none"/>
          <w:lang w:eastAsia="zh-CN"/>
        </w:rPr>
        <w:t>第三章</w:t>
      </w:r>
      <w:r>
        <w:rPr>
          <w:rFonts w:hint="eastAsia" w:ascii="黑体" w:hAnsi="黑体" w:eastAsia="黑体" w:cs="黑体"/>
          <w:b/>
          <w:bCs/>
          <w:color w:val="auto"/>
          <w:highlight w:val="none"/>
          <w:lang w:val="en-US" w:eastAsia="zh-CN"/>
        </w:rPr>
        <w:t xml:space="preserve"> </w:t>
      </w:r>
      <w:r>
        <w:rPr>
          <w:rFonts w:hint="eastAsia" w:ascii="黑体" w:hAnsi="黑体" w:eastAsia="黑体" w:cs="黑体"/>
          <w:b/>
          <w:bCs/>
          <w:color w:val="auto"/>
          <w:highlight w:val="none"/>
          <w:lang w:eastAsia="zh-CN"/>
        </w:rPr>
        <w:t>采购需求</w:t>
      </w:r>
      <w:r>
        <w:rPr>
          <w:rFonts w:hint="eastAsia" w:asciiTheme="minorHAnsi" w:hAnsiTheme="minorHAnsi" w:eastAsiaTheme="minorEastAsia" w:cstheme="minorBidi"/>
          <w:b/>
          <w:bCs/>
          <w:color w:val="auto"/>
          <w:highlight w:val="none"/>
          <w:lang w:eastAsia="zh-CN"/>
        </w:rPr>
        <w:t>”部分里的“技术要求”中的条款号，</w:t>
      </w:r>
      <w:r>
        <w:rPr>
          <w:rFonts w:hint="eastAsia" w:asciiTheme="minorHAnsi" w:hAnsiTheme="minorHAnsi" w:eastAsiaTheme="minorEastAsia" w:cstheme="minorBidi"/>
          <w:b/>
          <w:bCs/>
          <w:color w:val="auto"/>
          <w:highlight w:val="none"/>
          <w:lang w:val="en-US" w:eastAsia="zh-CN"/>
        </w:rPr>
        <w:t xml:space="preserve"> </w:t>
      </w:r>
      <w:r>
        <w:rPr>
          <w:rFonts w:hint="eastAsia" w:asciiTheme="minorHAnsi" w:hAnsiTheme="minorHAnsi" w:eastAsiaTheme="minorEastAsia" w:cstheme="minorBidi"/>
          <w:b/>
          <w:bCs/>
          <w:color w:val="auto"/>
          <w:highlight w:val="none"/>
          <w:u w:val="dotted"/>
          <w:lang w:eastAsia="zh-CN"/>
        </w:rPr>
        <w:t>逐</w:t>
      </w:r>
      <w:r>
        <w:rPr>
          <w:rFonts w:hint="eastAsia" w:asciiTheme="minorHAnsi" w:hAnsiTheme="minorHAnsi" w:eastAsiaTheme="minorEastAsia" w:cstheme="minorBidi"/>
          <w:b/>
          <w:bCs/>
          <w:color w:val="auto"/>
          <w:highlight w:val="none"/>
          <w:u w:val="dotted"/>
          <w:lang w:val="en-US" w:eastAsia="zh-CN"/>
        </w:rPr>
        <w:t xml:space="preserve"> </w:t>
      </w:r>
      <w:r>
        <w:rPr>
          <w:rFonts w:hint="eastAsia" w:asciiTheme="minorHAnsi" w:hAnsiTheme="minorHAnsi" w:eastAsiaTheme="minorEastAsia" w:cstheme="minorBidi"/>
          <w:b/>
          <w:bCs/>
          <w:color w:val="auto"/>
          <w:highlight w:val="none"/>
          <w:u w:val="dotted"/>
          <w:lang w:eastAsia="zh-CN"/>
        </w:rPr>
        <w:t>条</w:t>
      </w:r>
      <w:r>
        <w:rPr>
          <w:rFonts w:hint="eastAsia" w:asciiTheme="minorHAnsi" w:hAnsiTheme="minorHAnsi" w:eastAsiaTheme="minorEastAsia" w:cstheme="minorBidi"/>
          <w:b/>
          <w:bCs/>
          <w:color w:val="auto"/>
          <w:highlight w:val="none"/>
          <w:u w:val="dotted"/>
          <w:lang w:val="en-US" w:eastAsia="zh-CN"/>
        </w:rPr>
        <w:t xml:space="preserve"> </w:t>
      </w:r>
      <w:r>
        <w:rPr>
          <w:rFonts w:hint="eastAsia" w:asciiTheme="minorHAnsi" w:hAnsiTheme="minorHAnsi" w:eastAsiaTheme="minorEastAsia" w:cstheme="minorBidi"/>
          <w:b/>
          <w:bCs/>
          <w:color w:val="auto"/>
          <w:highlight w:val="none"/>
          <w:u w:val="dotted"/>
          <w:lang w:eastAsia="zh-CN"/>
        </w:rPr>
        <w:t>响</w:t>
      </w:r>
      <w:r>
        <w:rPr>
          <w:rFonts w:hint="eastAsia" w:asciiTheme="minorHAnsi" w:hAnsiTheme="minorHAnsi" w:eastAsiaTheme="minorEastAsia" w:cstheme="minorBidi"/>
          <w:b/>
          <w:bCs/>
          <w:color w:val="auto"/>
          <w:highlight w:val="none"/>
          <w:u w:val="dotted"/>
          <w:lang w:val="en-US" w:eastAsia="zh-CN"/>
        </w:rPr>
        <w:t xml:space="preserve"> </w:t>
      </w:r>
      <w:r>
        <w:rPr>
          <w:rFonts w:hint="eastAsia" w:asciiTheme="minorHAnsi" w:hAnsiTheme="minorHAnsi" w:eastAsiaTheme="minorEastAsia" w:cstheme="minorBidi"/>
          <w:b/>
          <w:bCs/>
          <w:color w:val="auto"/>
          <w:highlight w:val="none"/>
          <w:u w:val="dotted"/>
          <w:lang w:eastAsia="zh-CN"/>
        </w:rPr>
        <w:t>应</w:t>
      </w:r>
      <w:r>
        <w:rPr>
          <w:rFonts w:hint="eastAsia" w:asciiTheme="minorHAnsi" w:hAnsiTheme="minorHAnsi" w:eastAsiaTheme="minorEastAsia" w:cstheme="minorBidi"/>
          <w:b/>
          <w:bCs/>
          <w:color w:val="auto"/>
          <w:highlight w:val="none"/>
          <w:u w:val="dotted"/>
          <w:lang w:val="en-US" w:eastAsia="zh-CN"/>
        </w:rPr>
        <w:t xml:space="preserve"> </w:t>
      </w:r>
      <w:r>
        <w:rPr>
          <w:rFonts w:hint="eastAsia" w:asciiTheme="minorHAnsi" w:hAnsiTheme="minorHAnsi" w:eastAsiaTheme="minorEastAsia" w:cstheme="minorBidi"/>
          <w:b/>
          <w:bCs/>
          <w:color w:val="auto"/>
          <w:highlight w:val="none"/>
          <w:lang w:eastAsia="zh-CN"/>
        </w:rPr>
        <w:t>议价文件中的技术要求</w:t>
      </w:r>
      <w:r>
        <w:rPr>
          <w:rFonts w:hint="eastAsia" w:asciiTheme="minorHAnsi" w:hAnsiTheme="minorHAnsi" w:eastAsiaTheme="minorEastAsia" w:cstheme="minorBidi"/>
          <w:color w:val="auto"/>
          <w:highlight w:val="none"/>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none"/>
          <w:lang w:val="en-US" w:eastAsia="zh-CN"/>
        </w:rPr>
      </w:pPr>
      <w:bookmarkStart w:id="67" w:name="_GoBack"/>
      <w:bookmarkEnd w:id="67"/>
    </w:p>
    <w:p w14:paraId="0809B85E">
      <w:pPr>
        <w:jc w:val="center"/>
        <w:rPr>
          <w:rFonts w:hint="eastAsia"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
        <w:rPr>
          <w:rFonts w:hint="eastAsia"/>
          <w:lang w:val="en-US" w:eastAsia="zh-CN"/>
        </w:rPr>
      </w:pPr>
    </w:p>
    <w:p w14:paraId="1435FE39">
      <w:pPr>
        <w:pStyle w:val="12"/>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8"/>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9"/>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8"/>
        <w:spacing w:before="0" w:after="0"/>
        <w:jc w:val="center"/>
        <w:rPr>
          <w:rFonts w:hint="eastAsia"/>
          <w:color w:val="auto"/>
          <w:sz w:val="28"/>
          <w:highlight w:val="none"/>
          <w:lang w:val="en-US" w:eastAsia="zh-CN"/>
        </w:rPr>
      </w:pPr>
      <w:bookmarkStart w:id="45" w:name="_Toc23117"/>
      <w:bookmarkStart w:id="46" w:name="_Toc11982"/>
    </w:p>
    <w:p w14:paraId="1D63579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7"/>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8"/>
        <w:spacing w:before="0" w:after="0"/>
        <w:jc w:val="center"/>
        <w:rPr>
          <w:rFonts w:hint="eastAsia"/>
          <w:color w:val="auto"/>
          <w:sz w:val="28"/>
          <w:highlight w:val="none"/>
          <w:lang w:val="en-US" w:eastAsia="zh-CN"/>
        </w:rPr>
      </w:pPr>
      <w:bookmarkStart w:id="47" w:name="_Toc23816"/>
      <w:bookmarkStart w:id="48" w:name="_Toc20496"/>
    </w:p>
    <w:p w14:paraId="6B71FB0B">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7"/>
        <w:rPr>
          <w:rFonts w:hint="eastAsia"/>
          <w:lang w:eastAsia="zh-CN"/>
        </w:rPr>
      </w:pPr>
    </w:p>
    <w:p w14:paraId="4734DD1D">
      <w:pPr>
        <w:pStyle w:val="7"/>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8"/>
        <w:bidi w:val="0"/>
        <w:jc w:val="center"/>
        <w:rPr>
          <w:rFonts w:hint="eastAsia"/>
          <w:color w:val="auto"/>
          <w:sz w:val="28"/>
          <w:highlight w:val="none"/>
          <w:lang w:val="en-US" w:eastAsia="zh-CN"/>
        </w:rPr>
      </w:pPr>
      <w:bookmarkStart w:id="49" w:name="_Toc2922"/>
      <w:bookmarkStart w:id="50" w:name="_Toc4948"/>
      <w:bookmarkStart w:id="51" w:name="_Toc10750"/>
      <w:bookmarkStart w:id="52" w:name="_Toc349642319"/>
      <w:bookmarkStart w:id="53" w:name="_Toc28583"/>
      <w:bookmarkStart w:id="54" w:name="_Toc304219331"/>
      <w:bookmarkStart w:id="55" w:name="_Toc29526"/>
      <w:bookmarkStart w:id="56" w:name="_Toc4599"/>
      <w:bookmarkStart w:id="57" w:name="_Toc15867"/>
      <w:bookmarkStart w:id="58" w:name="_Toc12801"/>
      <w:bookmarkStart w:id="59" w:name="_Toc337554798"/>
      <w:bookmarkStart w:id="60" w:name="_Toc30765"/>
      <w:bookmarkStart w:id="61" w:name="_Toc320878714"/>
      <w:bookmarkStart w:id="62" w:name="_Toc337475928"/>
    </w:p>
    <w:p w14:paraId="435CE2F6">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7"/>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8"/>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7"/>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8"/>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936933"/>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48338B6"/>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A5625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B890EBC"/>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CA11B6"/>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3"/>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76" w:lineRule="auto"/>
      <w:jc w:val="left"/>
    </w:pPr>
    <w:rPr>
      <w:kern w:val="0"/>
      <w:sz w:val="22"/>
    </w:rPr>
  </w:style>
  <w:style w:type="paragraph" w:styleId="24">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unhideWhenUsed/>
    <w:qFormat/>
    <w:uiPriority w:val="39"/>
    <w:pPr>
      <w:widowControl/>
      <w:spacing w:after="100" w:line="276" w:lineRule="auto"/>
      <w:ind w:left="220"/>
      <w:jc w:val="left"/>
    </w:pPr>
    <w:rPr>
      <w:kern w:val="0"/>
      <w:sz w:val="22"/>
    </w:rPr>
  </w:style>
  <w:style w:type="paragraph" w:styleId="26">
    <w:name w:val="toc 9"/>
    <w:next w:val="1"/>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6"/>
    <w:autoRedefine/>
    <w:qFormat/>
    <w:uiPriority w:val="9"/>
    <w:rPr>
      <w:b/>
      <w:bCs/>
      <w:kern w:val="44"/>
      <w:sz w:val="44"/>
      <w:szCs w:val="44"/>
    </w:rPr>
  </w:style>
  <w:style w:type="character" w:customStyle="1" w:styleId="42">
    <w:name w:val="标题 2 Char"/>
    <w:basedOn w:val="34"/>
    <w:link w:val="7"/>
    <w:autoRedefine/>
    <w:qFormat/>
    <w:uiPriority w:val="0"/>
    <w:rPr>
      <w:rFonts w:ascii="Arial" w:hAnsi="Arial" w:eastAsia="黑体" w:cs="Times New Roman"/>
      <w:b/>
      <w:sz w:val="32"/>
      <w:szCs w:val="20"/>
    </w:rPr>
  </w:style>
  <w:style w:type="character" w:customStyle="1" w:styleId="43">
    <w:name w:val="标题 3 Char"/>
    <w:basedOn w:val="34"/>
    <w:link w:val="8"/>
    <w:autoRedefine/>
    <w:qFormat/>
    <w:uiPriority w:val="9"/>
    <w:rPr>
      <w:b/>
      <w:bCs/>
      <w:sz w:val="32"/>
      <w:szCs w:val="32"/>
    </w:rPr>
  </w:style>
  <w:style w:type="character" w:customStyle="1" w:styleId="44">
    <w:name w:val="标题 4 Char"/>
    <w:basedOn w:val="34"/>
    <w:link w:val="10"/>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4"/>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4"/>
    <w:link w:val="14"/>
    <w:autoRedefine/>
    <w:semiHidden/>
    <w:qFormat/>
    <w:uiPriority w:val="99"/>
    <w:rPr>
      <w:sz w:val="16"/>
      <w:szCs w:val="16"/>
    </w:rPr>
  </w:style>
  <w:style w:type="character" w:customStyle="1" w:styleId="54">
    <w:name w:val="正文文本 Char"/>
    <w:basedOn w:val="34"/>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4"/>
    <w:link w:val="19"/>
    <w:autoRedefine/>
    <w:semiHidden/>
    <w:qFormat/>
    <w:uiPriority w:val="99"/>
    <w:rPr>
      <w:kern w:val="2"/>
      <w:sz w:val="21"/>
      <w:szCs w:val="22"/>
    </w:rPr>
  </w:style>
  <w:style w:type="character" w:customStyle="1" w:styleId="58">
    <w:name w:val="页脚 Char"/>
    <w:basedOn w:val="34"/>
    <w:link w:val="21"/>
    <w:autoRedefine/>
    <w:qFormat/>
    <w:uiPriority w:val="99"/>
    <w:rPr>
      <w:sz w:val="18"/>
      <w:szCs w:val="18"/>
    </w:rPr>
  </w:style>
  <w:style w:type="character" w:customStyle="1" w:styleId="59">
    <w:name w:val="页眉 Char"/>
    <w:basedOn w:val="34"/>
    <w:link w:val="22"/>
    <w:autoRedefine/>
    <w:qFormat/>
    <w:uiPriority w:val="99"/>
    <w:rPr>
      <w:sz w:val="18"/>
      <w:szCs w:val="18"/>
    </w:rPr>
  </w:style>
  <w:style w:type="character" w:customStyle="1" w:styleId="60">
    <w:name w:val="副标题 Char"/>
    <w:basedOn w:val="34"/>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4">
    <w:name w:val="Table Text"/>
    <w:basedOn w:val="1"/>
    <w:autoRedefine/>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3491</Words>
  <Characters>3737</Characters>
  <Lines>315</Lines>
  <Paragraphs>88</Paragraphs>
  <TotalTime>1</TotalTime>
  <ScaleCrop>false</ScaleCrop>
  <LinksUpToDate>false</LinksUpToDate>
  <CharactersWithSpaces>4054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2025-12-04T01:32:02Z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68BAE7039DC6428786D63460D933598F_13</vt:lpwstr>
  </property>
  <property fmtid="{D5CDD505-2E9C-101B-9397-08002B2CF9AE}" pid="4" name="KSOTemplateDocerSaveRecord">
    <vt:lpwstr>eyJoZGlkIjoiMTUyMDA2ZjQ4N2YyNDAzZWJjY2U2NWNkZDY5ZDY4ZDAiLCJ1c2VySWQiOiIxNTkzMTM1MzcxIn0=</vt:lpwstr>
  </property>
</Properties>
</file>