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河南省胸科医院厌氧培养设备采购项目</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A72F002">
      <w:pPr>
        <w:widowControl/>
        <w:spacing w:line="360" w:lineRule="auto"/>
        <w:jc w:val="center"/>
        <w:outlineLvl w:val="0"/>
        <w:rPr>
          <w:b/>
          <w:sz w:val="52"/>
          <w:szCs w:val="52"/>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008</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6E02CDC3">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2</w:t>
      </w:r>
      <w:r>
        <w:rPr>
          <w:rFonts w:hint="eastAsia" w:ascii="宋体" w:hAnsi="宋体" w:cs="宋体"/>
          <w:b/>
          <w:sz w:val="30"/>
          <w:szCs w:val="30"/>
          <w:highlight w:val="yellow"/>
        </w:rPr>
        <w:t>月</w:t>
      </w:r>
    </w:p>
    <w:p w14:paraId="507F432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3109B515"/>
    <w:p w14:paraId="4D32857C">
      <w:pPr>
        <w:spacing w:line="360" w:lineRule="auto"/>
        <w:jc w:val="center"/>
        <w:rPr>
          <w:rFonts w:ascii="宋体" w:hAnsi="宋体" w:cs="宋体"/>
          <w:b/>
          <w:sz w:val="30"/>
          <w:szCs w:val="30"/>
          <w:highlight w:val="yellow"/>
        </w:rPr>
      </w:pPr>
      <w:bookmarkStart w:id="67" w:name="_GoBack"/>
      <w:bookmarkEnd w:id="67"/>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河南省胸科医院厌氧培养设备采购项目</w:t>
      </w:r>
      <w:r>
        <w:rPr>
          <w:rFonts w:hint="eastAsia" w:asciiTheme="minorEastAsia" w:hAnsiTheme="minorEastAsia" w:eastAsiaTheme="minorEastAsia" w:cstheme="minorEastAsia"/>
          <w:color w:val="333333"/>
          <w:sz w:val="24"/>
          <w:szCs w:val="24"/>
        </w:rPr>
        <w:t xml:space="preserve">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河南省胸科医院厌氧培养设备采购项目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厌氧培养设备</w:t>
      </w:r>
      <w:r>
        <w:rPr>
          <w:rFonts w:hint="default" w:asciiTheme="minorEastAsia" w:hAnsiTheme="minorEastAsia" w:eastAsiaTheme="minorEastAsia" w:cstheme="minorEastAsia"/>
          <w:color w:val="333333"/>
          <w:sz w:val="24"/>
          <w:szCs w:val="24"/>
          <w:lang w:eastAsia="zh-CN"/>
        </w:rPr>
        <w:t>1台。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20</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0FFBE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9A04EE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5A23E31D">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4B27A21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1.数量：1台。</w:t>
      </w:r>
    </w:p>
    <w:p w14:paraId="1FE45274">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2.仪器能精确制造厌氧（氧浓度为0%）、微需氧（氧浓度为6%）气体培养环境，适用于厌氧培养、微需氧培养。</w:t>
      </w:r>
    </w:p>
    <w:p w14:paraId="095742A7">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3.可根据实验培养需要选择氧气浓度（即1%-15%)或二氧化碳浓度（即5%-15%）。4.采用真空抽排气体置换法。</w:t>
      </w:r>
    </w:p>
    <w:p w14:paraId="7BCF8995">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5.可快速启动设备，快速达到100%的厌氧环境和微需氧环境。</w:t>
      </w:r>
    </w:p>
    <w:p w14:paraId="2AB52228">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6.可满足艰难梭菌、空肠弯曲菌、幽门螺杆菌培养环境， 确保可靠的培养气体环境质量。</w:t>
      </w:r>
    </w:p>
    <w:p w14:paraId="31A5DA7B">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7.耗材不产生化学废弃物。</w:t>
      </w:r>
    </w:p>
    <w:p w14:paraId="0709E59A">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8.可实现质量控制过程，保证培养环境质量监测。</w:t>
      </w:r>
    </w:p>
    <w:p w14:paraId="0B7F4B37">
      <w:pPr>
        <w:spacing w:line="360" w:lineRule="auto"/>
        <w:rPr>
          <w:rFonts w:hint="eastAsia" w:ascii="宋体" w:hAnsi="宋体"/>
          <w:b/>
          <w:bCs/>
          <w:color w:val="000000" w:themeColor="text1"/>
          <w:sz w:val="24"/>
          <w14:textFill>
            <w14:solidFill>
              <w14:schemeClr w14:val="tx1"/>
            </w14:solidFill>
          </w14:textFill>
        </w:rPr>
      </w:pPr>
    </w:p>
    <w:p w14:paraId="77DCC16D">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28C8F09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623D5946">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625AB456">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087CA110">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DC3B812">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否</w:t>
      </w:r>
    </w:p>
    <w:p w14:paraId="2266484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lang w:val="en-US" w:eastAsia="zh-CN"/>
        </w:rPr>
        <w:t>终身质保</w:t>
      </w:r>
      <w:r>
        <w:rPr>
          <w:rFonts w:hint="eastAsia" w:ascii="宋体" w:hAnsi="宋体" w:cs="宋体"/>
          <w:color w:val="000000" w:themeColor="text1"/>
          <w:sz w:val="24"/>
          <w14:textFill>
            <w14:solidFill>
              <w14:schemeClr w14:val="tx1"/>
            </w14:solidFill>
          </w14:textFill>
        </w:rPr>
        <w:t>（供应商需明确具体年数）</w:t>
      </w:r>
    </w:p>
    <w:p w14:paraId="123D5FB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3AA3A34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1175EFEF">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2B54224A">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货款于验收合格</w:t>
      </w:r>
      <w:r>
        <w:rPr>
          <w:rFonts w:hint="eastAsia" w:ascii="宋体" w:hAnsi="宋体" w:cs="宋体"/>
          <w:color w:val="000000" w:themeColor="text1"/>
          <w:sz w:val="24"/>
          <w:lang w:val="en-US" w:eastAsia="zh-CN"/>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后，依据</w:t>
      </w:r>
      <w:r>
        <w:rPr>
          <w:rFonts w:hint="eastAsia" w:ascii="宋体" w:hAnsi="宋体" w:cs="宋体"/>
          <w:color w:val="000000" w:themeColor="text1"/>
          <w:sz w:val="24"/>
          <w:lang w:val="en-US" w:eastAsia="zh-CN"/>
          <w14:textFill>
            <w14:solidFill>
              <w14:schemeClr w14:val="tx1"/>
            </w14:solidFill>
          </w14:textFill>
        </w:rPr>
        <w:t>议价</w:t>
      </w:r>
      <w:r>
        <w:rPr>
          <w:rFonts w:hint="eastAsia" w:ascii="宋体" w:hAnsi="宋体" w:cs="宋体"/>
          <w:color w:val="000000" w:themeColor="text1"/>
          <w:sz w:val="24"/>
          <w14:textFill>
            <w14:solidFill>
              <w14:schemeClr w14:val="tx1"/>
            </w14:solidFill>
          </w14:textFill>
        </w:rPr>
        <w:t>文件，所承诺的优惠条件、售后服务计划、培训计划等执行到位后，按规定程序办理支付手续，一次性付清。</w:t>
      </w: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8953"/>
      <w:bookmarkStart w:id="23"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04219290"/>
      <w:bookmarkStart w:id="39" w:name="_Toc349642274"/>
      <w:bookmarkStart w:id="40" w:name="_Toc337475887"/>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3816"/>
      <w:bookmarkStart w:id="48"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10750"/>
      <w:bookmarkStart w:id="52" w:name="_Toc337554798"/>
      <w:bookmarkStart w:id="53" w:name="_Toc28583"/>
      <w:bookmarkStart w:id="54" w:name="_Toc349642319"/>
      <w:bookmarkStart w:id="55" w:name="_Toc337475928"/>
      <w:bookmarkStart w:id="56" w:name="_Toc304219331"/>
      <w:bookmarkStart w:id="57" w:name="_Toc12801"/>
      <w:bookmarkStart w:id="58" w:name="_Toc320878714"/>
      <w:bookmarkStart w:id="59" w:name="_Toc15867"/>
      <w:bookmarkStart w:id="60" w:name="_Toc4599"/>
      <w:bookmarkStart w:id="61" w:name="_Toc29526"/>
      <w:bookmarkStart w:id="62" w:name="_Toc30765"/>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6F65D25"/>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3933</Words>
  <Characters>4277</Characters>
  <Lines>315</Lines>
  <Paragraphs>88</Paragraphs>
  <TotalTime>0</TotalTime>
  <ScaleCrop>false</ScaleCrop>
  <LinksUpToDate>false</LinksUpToDate>
  <CharactersWithSpaces>4760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2026-01-31T02:02:22Z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4921EC97B32D4590995B135F8DD058D9_13</vt:lpwstr>
  </property>
  <property fmtid="{D5CDD505-2E9C-101B-9397-08002B2CF9AE}" pid="4" name="KSOTemplateDocerSaveRecord">
    <vt:lpwstr>eyJoZGlkIjoiMDMxYzc3MGIxYzU2OTljNjVjNTFmNTA1NzBkMDlhODAiLCJ1c2VySWQiOiIxNTkzMTM1MzczIn0=</vt:lpwstr>
  </property>
</Properties>
</file>