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河南省胸科医院全自动染色机采购项目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009</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2</w:t>
      </w:r>
      <w:r>
        <w:rPr>
          <w:rFonts w:hint="eastAsia" w:ascii="宋体" w:hAnsi="宋体" w:cs="宋体"/>
          <w:b/>
          <w:sz w:val="30"/>
          <w:szCs w:val="30"/>
          <w:highlight w:val="yellow"/>
        </w:rPr>
        <w:t>月</w:t>
      </w:r>
    </w:p>
    <w:p w14:paraId="507F432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3109B515"/>
    <w:p w14:paraId="57DAB3AF">
      <w:pPr>
        <w:spacing w:line="360" w:lineRule="auto"/>
        <w:jc w:val="center"/>
        <w:rPr>
          <w:rFonts w:ascii="宋体" w:hAnsi="宋体" w:cs="宋体"/>
          <w:b/>
          <w:sz w:val="30"/>
          <w:szCs w:val="30"/>
          <w:highlight w:val="yellow"/>
        </w:rPr>
      </w:pP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河南省胸科医院全自动染色机采购项目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河南省胸科医院全自动染色机采购项目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全自动染色机</w:t>
      </w:r>
      <w:r>
        <w:rPr>
          <w:rFonts w:hint="default" w:asciiTheme="minorEastAsia" w:hAnsiTheme="minorEastAsia" w:eastAsiaTheme="minorEastAsia" w:cstheme="minorEastAsia"/>
          <w:color w:val="333333"/>
          <w:sz w:val="24"/>
          <w:szCs w:val="24"/>
          <w:lang w:eastAsia="zh-CN"/>
        </w:rPr>
        <w:t>1台</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15</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0BF643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2BEB173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
          <w:bCs/>
          <w:color w:val="auto"/>
          <w:sz w:val="24"/>
          <w:szCs w:val="24"/>
          <w:lang w:eastAsia="zh-CN"/>
        </w:rPr>
      </w:pPr>
    </w:p>
    <w:p w14:paraId="0FA2EDD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5704261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1.数量：1台。</w:t>
      </w:r>
    </w:p>
    <w:p w14:paraId="601640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2.适用于抗酸染色（萋尼氏法/冷染法/荧光法）和革兰氏染色，双通道染液管路。</w:t>
      </w:r>
    </w:p>
    <w:p w14:paraId="450C5D6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3.可保证染色标本与标本之间无染色时间差异，避免交叉污染。</w:t>
      </w:r>
    </w:p>
    <w:p w14:paraId="23FF3C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4.染色完成时，染片需保持离心干燥状态，可直接用于镜检。</w:t>
      </w:r>
    </w:p>
    <w:p w14:paraId="03F216A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5.可调节耗材及染液参数，设置不同染色程序。</w:t>
      </w:r>
    </w:p>
    <w:p w14:paraId="4336E2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6.需节约染色用量，产生更少的废液。</w:t>
      </w:r>
    </w:p>
    <w:p w14:paraId="36A4BF8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7.染色速度：抗酸染色（萋尼氏法/荧光法）不少于片200/小时，抗酸染色（冷染法）不少于150片/小时，革兰氏染色不少于150片/小时。</w:t>
      </w:r>
    </w:p>
    <w:p w14:paraId="7F3DA5E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8.可实现自动清洗功能。</w:t>
      </w:r>
    </w:p>
    <w:p w14:paraId="5DFB9E7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9.仪器结构可保证实验室生物安全。</w:t>
      </w:r>
    </w:p>
    <w:p w14:paraId="6D9D2FC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b/>
          <w:bCs/>
          <w:color w:val="000000" w:themeColor="text1"/>
          <w:sz w:val="24"/>
          <w14:textFill>
            <w14:solidFill>
              <w14:schemeClr w14:val="tx1"/>
            </w14:solidFill>
          </w14:textFill>
        </w:rPr>
      </w:pPr>
    </w:p>
    <w:p w14:paraId="1A97FC72">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5E5FEF45">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7A257B9A">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16164171">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0E5030E1">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6E495E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701CBB4B">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终身质保</w:t>
      </w:r>
      <w:r>
        <w:rPr>
          <w:rFonts w:hint="eastAsia" w:ascii="宋体" w:hAnsi="宋体" w:cs="宋体"/>
          <w:color w:val="000000" w:themeColor="text1"/>
          <w:sz w:val="24"/>
          <w14:textFill>
            <w14:solidFill>
              <w14:schemeClr w14:val="tx1"/>
            </w14:solidFill>
          </w14:textFill>
        </w:rPr>
        <w:t>（供应商需明确具体年数）</w:t>
      </w:r>
    </w:p>
    <w:p w14:paraId="745496A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490FEC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2F970488">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w:t>
      </w:r>
      <w:bookmarkStart w:id="67" w:name="_GoBack"/>
      <w:bookmarkEnd w:id="67"/>
      <w:r>
        <w:rPr>
          <w:rFonts w:hint="eastAsia" w:ascii="宋体" w:hAnsi="宋体" w:cs="宋体"/>
          <w:color w:val="000000" w:themeColor="text1"/>
          <w:sz w:val="24"/>
          <w14:textFill>
            <w14:solidFill>
              <w14:schemeClr w14:val="tx1"/>
            </w14:solidFill>
          </w14:textFill>
        </w:rPr>
        <w:t>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291BB114">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55A7102F">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26111"/>
      <w:bookmarkStart w:id="14"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24403"/>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8953"/>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04219290"/>
      <w:bookmarkStart w:id="39" w:name="_Toc349642274"/>
      <w:bookmarkStart w:id="40" w:name="_Toc337475887"/>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10750"/>
      <w:bookmarkStart w:id="52" w:name="_Toc304219331"/>
      <w:bookmarkStart w:id="53" w:name="_Toc29526"/>
      <w:bookmarkStart w:id="54" w:name="_Toc337475928"/>
      <w:bookmarkStart w:id="55" w:name="_Toc12801"/>
      <w:bookmarkStart w:id="56" w:name="_Toc4599"/>
      <w:bookmarkStart w:id="57" w:name="_Toc320878714"/>
      <w:bookmarkStart w:id="58" w:name="_Toc30765"/>
      <w:bookmarkStart w:id="59" w:name="_Toc349642319"/>
      <w:bookmarkStart w:id="60" w:name="_Toc15867"/>
      <w:bookmarkStart w:id="61" w:name="_Toc28583"/>
      <w:bookmarkStart w:id="62" w:name="_Toc337554798"/>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8B78BF"/>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5819</Words>
  <Characters>6177</Characters>
  <Lines>315</Lines>
  <Paragraphs>88</Paragraphs>
  <TotalTime>0</TotalTime>
  <ScaleCrop>false</ScaleCrop>
  <LinksUpToDate>false</LinksUpToDate>
  <CharactersWithSpaces>7052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2026-01-31T02:13:11Z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7F518886C8B44BCF94BFD5BFE3401033_13</vt:lpwstr>
  </property>
  <property fmtid="{D5CDD505-2E9C-101B-9397-08002B2CF9AE}" pid="4" name="KSOTemplateDocerSaveRecord">
    <vt:lpwstr>eyJoZGlkIjoiMDMxYzc3MGIxYzU2OTljNjVjNTFmNTA1NzBkMDlhODAiLCJ1c2VySWQiOiIxNTkzMTM1MzczIn0=</vt:lpwstr>
  </property>
</Properties>
</file>