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E8538">
      <w:pPr>
        <w:widowControl/>
        <w:rPr>
          <w:rFonts w:hint="default" w:eastAsiaTheme="minorEastAsia"/>
          <w:b/>
          <w:color w:val="auto"/>
          <w:sz w:val="44"/>
          <w:szCs w:val="44"/>
          <w:highlight w:val="none"/>
          <w:lang w:val="en-US" w:eastAsia="zh-CN"/>
        </w:rPr>
      </w:pPr>
    </w:p>
    <w:p w14:paraId="6D9BCA30">
      <w:pPr>
        <w:widowControl/>
        <w:spacing w:line="360" w:lineRule="auto"/>
        <w:jc w:val="center"/>
        <w:outlineLvl w:val="0"/>
        <w:rPr>
          <w:b/>
          <w:spacing w:val="-6"/>
          <w:sz w:val="52"/>
          <w:szCs w:val="52"/>
        </w:rPr>
      </w:pPr>
      <w:bookmarkStart w:id="0" w:name="_Toc25130"/>
    </w:p>
    <w:p w14:paraId="26D55A49">
      <w:pPr>
        <w:jc w:val="center"/>
        <w:rPr>
          <w:rFonts w:hint="eastAsia" w:ascii="宋体" w:hAnsi="宋体" w:cs="宋体"/>
          <w:b/>
          <w:sz w:val="40"/>
          <w:szCs w:val="40"/>
          <w:highlight w:val="green"/>
          <w:lang w:eastAsia="zh-CN"/>
        </w:rPr>
      </w:pPr>
    </w:p>
    <w:p w14:paraId="2B150E06">
      <w:pPr>
        <w:jc w:val="center"/>
        <w:rPr>
          <w:rFonts w:hint="eastAsia" w:ascii="宋体" w:hAnsi="宋体" w:cs="宋体"/>
          <w:b/>
          <w:sz w:val="40"/>
          <w:szCs w:val="40"/>
          <w:highlight w:val="green"/>
          <w:lang w:eastAsia="zh-CN"/>
        </w:rPr>
      </w:pPr>
      <w:r>
        <w:rPr>
          <w:rFonts w:hint="eastAsia" w:ascii="宋体" w:hAnsi="宋体" w:cs="宋体"/>
          <w:b/>
          <w:sz w:val="40"/>
          <w:szCs w:val="40"/>
          <w:highlight w:val="green"/>
          <w:lang w:eastAsia="zh-CN"/>
        </w:rPr>
        <w:t>河南省胸科医院全自动细菌鉴定药敏分析仪</w:t>
      </w:r>
    </w:p>
    <w:p w14:paraId="3F7386D3">
      <w:pPr>
        <w:jc w:val="center"/>
        <w:rPr>
          <w:rFonts w:hint="eastAsia"/>
          <w:b/>
          <w:spacing w:val="-6"/>
          <w:sz w:val="52"/>
          <w:szCs w:val="52"/>
          <w:lang w:eastAsia="zh-CN"/>
        </w:rPr>
      </w:pPr>
      <w:r>
        <w:rPr>
          <w:rFonts w:hint="eastAsia" w:ascii="宋体" w:hAnsi="宋体" w:cs="宋体"/>
          <w:b/>
          <w:sz w:val="40"/>
          <w:szCs w:val="40"/>
          <w:highlight w:val="green"/>
          <w:lang w:eastAsia="zh-CN"/>
        </w:rPr>
        <w:t>采购项目（</w:t>
      </w:r>
      <w:r>
        <w:rPr>
          <w:rFonts w:hint="eastAsia" w:ascii="宋体" w:hAnsi="宋体" w:cs="宋体"/>
          <w:b/>
          <w:sz w:val="40"/>
          <w:szCs w:val="40"/>
          <w:highlight w:val="green"/>
          <w:lang w:val="en-US" w:eastAsia="zh-CN"/>
        </w:rPr>
        <w:t>二次</w:t>
      </w:r>
      <w:r>
        <w:rPr>
          <w:rFonts w:hint="eastAsia" w:ascii="宋体" w:hAnsi="宋体" w:cs="宋体"/>
          <w:b/>
          <w:sz w:val="40"/>
          <w:szCs w:val="40"/>
          <w:highlight w:val="green"/>
          <w:lang w:eastAsia="zh-CN"/>
        </w:rPr>
        <w:t>）</w:t>
      </w:r>
    </w:p>
    <w:p w14:paraId="77AF70B0">
      <w:pPr>
        <w:ind w:firstLine="803" w:firstLineChars="200"/>
        <w:jc w:val="center"/>
        <w:rPr>
          <w:rFonts w:ascii="宋体" w:hAnsi="宋体" w:cs="宋体"/>
          <w:b/>
          <w:sz w:val="40"/>
          <w:szCs w:val="40"/>
        </w:rPr>
      </w:pPr>
    </w:p>
    <w:p w14:paraId="6BA8E037">
      <w:pPr>
        <w:jc w:val="center"/>
        <w:rPr>
          <w:rFonts w:ascii="宋体" w:hAnsi="宋体" w:cs="宋体"/>
          <w:b/>
          <w:sz w:val="40"/>
          <w:szCs w:val="40"/>
        </w:rPr>
      </w:pPr>
    </w:p>
    <w:p w14:paraId="6775AD76">
      <w:pPr>
        <w:widowControl/>
        <w:spacing w:line="360" w:lineRule="auto"/>
        <w:jc w:val="center"/>
        <w:outlineLvl w:val="0"/>
        <w:rPr>
          <w:b/>
          <w:sz w:val="52"/>
          <w:szCs w:val="52"/>
        </w:rPr>
      </w:pPr>
    </w:p>
    <w:p w14:paraId="1F430907">
      <w:pPr>
        <w:widowControl/>
        <w:spacing w:line="360" w:lineRule="auto"/>
        <w:jc w:val="center"/>
        <w:outlineLvl w:val="0"/>
        <w:rPr>
          <w:b/>
          <w:sz w:val="52"/>
          <w:szCs w:val="52"/>
        </w:rPr>
      </w:pPr>
    </w:p>
    <w:p w14:paraId="30444FDA">
      <w:pPr>
        <w:jc w:val="center"/>
        <w:rPr>
          <w:rFonts w:ascii="宋体" w:hAnsi="宋体" w:cs="宋体"/>
          <w:b/>
          <w:sz w:val="84"/>
        </w:rPr>
      </w:pPr>
      <w:r>
        <w:rPr>
          <w:rFonts w:hint="eastAsia" w:ascii="宋体" w:hAnsi="宋体" w:cs="宋体"/>
          <w:b/>
          <w:sz w:val="84"/>
        </w:rPr>
        <w:t>公开议价文件</w:t>
      </w:r>
    </w:p>
    <w:p w14:paraId="1A72F002">
      <w:pPr>
        <w:widowControl/>
        <w:spacing w:line="360" w:lineRule="auto"/>
        <w:jc w:val="center"/>
        <w:outlineLvl w:val="0"/>
        <w:rPr>
          <w:b/>
          <w:sz w:val="52"/>
          <w:szCs w:val="52"/>
        </w:rPr>
      </w:pPr>
    </w:p>
    <w:p w14:paraId="606E442C">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cyan"/>
          <w:lang w:eastAsia="zh-CN"/>
        </w:rPr>
        <w:t>005</w:t>
      </w:r>
    </w:p>
    <w:p w14:paraId="068B97C2">
      <w:pPr>
        <w:widowControl/>
        <w:spacing w:line="360" w:lineRule="auto"/>
        <w:outlineLvl w:val="0"/>
        <w:rPr>
          <w:b/>
          <w:sz w:val="52"/>
          <w:szCs w:val="52"/>
          <w:highlight w:val="none"/>
        </w:rPr>
      </w:pPr>
    </w:p>
    <w:p w14:paraId="2BBD2533">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6E02CDC3">
      <w:pPr>
        <w:spacing w:line="360" w:lineRule="auto"/>
        <w:jc w:val="center"/>
        <w:rPr>
          <w:rFonts w:ascii="宋体" w:hAnsi="宋体" w:cs="宋体"/>
          <w:b/>
          <w:sz w:val="30"/>
          <w:szCs w:val="30"/>
          <w:highlight w:val="yellow"/>
        </w:rPr>
      </w:pPr>
      <w:r>
        <w:rPr>
          <w:rFonts w:hint="eastAsia" w:ascii="宋体" w:hAnsi="宋体" w:cs="宋体"/>
          <w:b/>
          <w:sz w:val="30"/>
          <w:szCs w:val="30"/>
          <w:highlight w:val="yellow"/>
          <w:lang w:eastAsia="zh-CN"/>
        </w:rPr>
        <w:t>202</w:t>
      </w:r>
      <w:r>
        <w:rPr>
          <w:rFonts w:hint="eastAsia" w:ascii="宋体" w:hAnsi="宋体" w:cs="宋体"/>
          <w:b/>
          <w:sz w:val="30"/>
          <w:szCs w:val="30"/>
          <w:highlight w:val="yellow"/>
          <w:lang w:val="en-US" w:eastAsia="zh-CN"/>
        </w:rPr>
        <w:t>6</w:t>
      </w:r>
      <w:r>
        <w:rPr>
          <w:rFonts w:hint="eastAsia" w:ascii="宋体" w:hAnsi="宋体" w:cs="宋体"/>
          <w:b/>
          <w:sz w:val="30"/>
          <w:szCs w:val="30"/>
          <w:highlight w:val="yellow"/>
        </w:rPr>
        <w:t>年</w:t>
      </w:r>
      <w:r>
        <w:rPr>
          <w:rFonts w:hint="eastAsia" w:ascii="宋体" w:hAnsi="宋体" w:cs="宋体"/>
          <w:b/>
          <w:sz w:val="32"/>
          <w:highlight w:val="yellow"/>
          <w:lang w:val="en-US" w:eastAsia="zh-CN"/>
        </w:rPr>
        <w:t>2</w:t>
      </w:r>
      <w:r>
        <w:rPr>
          <w:rFonts w:hint="eastAsia" w:ascii="宋体" w:hAnsi="宋体" w:cs="宋体"/>
          <w:b/>
          <w:sz w:val="30"/>
          <w:szCs w:val="30"/>
          <w:highlight w:val="yellow"/>
        </w:rPr>
        <w:t>月</w:t>
      </w:r>
    </w:p>
    <w:p w14:paraId="39346BB1">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11716E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河南省胸科医院全自动细菌鉴定药敏分析仪采购项目（</w:t>
      </w:r>
      <w:r>
        <w:rPr>
          <w:rFonts w:hint="eastAsia" w:eastAsiaTheme="minorEastAsia"/>
          <w:highlight w:val="none"/>
          <w:lang w:val="en-US" w:eastAsia="zh-CN"/>
        </w:rPr>
        <w:t>二次</w:t>
      </w:r>
      <w:r>
        <w:rPr>
          <w:rFonts w:hint="eastAsia" w:eastAsiaTheme="minorEastAsia"/>
          <w:highlight w:val="none"/>
          <w:lang w:eastAsia="zh-CN"/>
        </w:rPr>
        <w:t>）</w:t>
      </w:r>
      <w:r>
        <w:rPr>
          <w:rFonts w:hint="eastAsia" w:asciiTheme="minorEastAsia" w:hAnsiTheme="minorEastAsia" w:eastAsiaTheme="minorEastAsia" w:cstheme="minorEastAsia"/>
          <w:color w:val="333333"/>
          <w:sz w:val="24"/>
          <w:szCs w:val="24"/>
        </w:rPr>
        <w:t xml:space="preserve"> 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河南省胸科医院全自动细菌鉴定药敏分析仪采购项目（</w:t>
      </w:r>
      <w:r>
        <w:rPr>
          <w:rFonts w:hint="eastAsia" w:asciiTheme="minorEastAsia" w:hAnsiTheme="minorEastAsia" w:eastAsiaTheme="minorEastAsia" w:cstheme="minorEastAsia"/>
          <w:color w:val="333333"/>
          <w:sz w:val="24"/>
          <w:szCs w:val="24"/>
          <w:lang w:val="en-US" w:eastAsia="zh-CN"/>
        </w:rPr>
        <w:t>二次</w:t>
      </w:r>
      <w:r>
        <w:rPr>
          <w:rFonts w:hint="eastAsia" w:asciiTheme="minorEastAsia" w:hAnsiTheme="minorEastAsia" w:eastAsiaTheme="minorEastAsia" w:cstheme="minorEastAsia"/>
          <w:color w:val="333333"/>
          <w:sz w:val="24"/>
          <w:szCs w:val="24"/>
          <w:lang w:eastAsia="zh-CN"/>
        </w:rPr>
        <w:t>）</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全自动细菌鉴定药敏分析仪</w:t>
      </w:r>
      <w:r>
        <w:rPr>
          <w:rFonts w:hint="default" w:asciiTheme="minorEastAsia" w:hAnsiTheme="minorEastAsia" w:eastAsiaTheme="minorEastAsia" w:cstheme="minorEastAsia"/>
          <w:color w:val="333333"/>
          <w:sz w:val="24"/>
          <w:szCs w:val="24"/>
        </w:rPr>
        <w:t>1台。</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yellow"/>
        </w:rPr>
      </w:pPr>
      <w:r>
        <w:rPr>
          <w:rFonts w:hint="default" w:asciiTheme="minorEastAsia" w:hAnsiTheme="minorEastAsia" w:eastAsiaTheme="minorEastAsia" w:cstheme="minorEastAsia"/>
          <w:color w:val="333333"/>
          <w:sz w:val="24"/>
          <w:szCs w:val="24"/>
          <w:highlight w:val="yellow"/>
        </w:rPr>
        <w:t>2</w:t>
      </w:r>
      <w:r>
        <w:rPr>
          <w:rFonts w:hint="default" w:asciiTheme="minorEastAsia" w:hAnsiTheme="minorEastAsia" w:eastAsiaTheme="minorEastAsia" w:cstheme="minorEastAsia"/>
          <w:color w:val="333333"/>
          <w:sz w:val="24"/>
          <w:szCs w:val="24"/>
          <w:highlight w:val="red"/>
        </w:rPr>
        <w:t>、</w:t>
      </w:r>
      <w:r>
        <w:rPr>
          <w:rFonts w:hint="default" w:asciiTheme="minorEastAsia" w:hAnsiTheme="minorEastAsia" w:eastAsiaTheme="minorEastAsia" w:cstheme="minorEastAsia"/>
          <w:color w:val="333333"/>
          <w:sz w:val="24"/>
          <w:szCs w:val="24"/>
          <w:highlight w:val="yellow"/>
        </w:rPr>
        <w:t>供应商需具有医疗器械经营许可证或医疗器械经营备案凭证；</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yellow"/>
        </w:rPr>
      </w:pPr>
      <w:r>
        <w:rPr>
          <w:rFonts w:hint="default" w:asciiTheme="minorEastAsia" w:hAnsiTheme="minorEastAsia" w:eastAsiaTheme="minorEastAsia" w:cstheme="minorEastAsia"/>
          <w:color w:val="333333"/>
          <w:sz w:val="24"/>
          <w:szCs w:val="24"/>
          <w:highlight w:val="yellow"/>
        </w:rPr>
        <w:t>3</w:t>
      </w:r>
      <w:r>
        <w:rPr>
          <w:rFonts w:hint="default" w:asciiTheme="minorEastAsia" w:hAnsiTheme="minorEastAsia" w:eastAsiaTheme="minorEastAsia" w:cstheme="minorEastAsia"/>
          <w:color w:val="333333"/>
          <w:sz w:val="24"/>
          <w:szCs w:val="24"/>
          <w:highlight w:val="red"/>
        </w:rPr>
        <w:t>、</w:t>
      </w:r>
      <w:r>
        <w:rPr>
          <w:rFonts w:hint="default" w:asciiTheme="minorEastAsia" w:hAnsiTheme="minorEastAsia" w:eastAsiaTheme="minorEastAsia" w:cstheme="minorEastAsia"/>
          <w:color w:val="333333"/>
          <w:sz w:val="24"/>
          <w:szCs w:val="24"/>
          <w:highlight w:val="yellow"/>
        </w:rPr>
        <w:t>投标产品具有医疗器械生产许可证、医疗器械产品注册证或医疗器械产品备案凭证；</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2</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2</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2</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4</w:t>
      </w:r>
      <w:bookmarkStart w:id="67" w:name="_GoBack"/>
      <w:bookmarkEnd w:id="67"/>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1BEC5DF4">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6661845"/>
      <w:bookmarkStart w:id="4" w:name="_Toc2902"/>
    </w:p>
    <w:bookmarkEnd w:id="3"/>
    <w:bookmarkEnd w:id="4"/>
    <w:p w14:paraId="3F595B18">
      <w:pPr>
        <w:numPr>
          <w:ilvl w:val="0"/>
          <w:numId w:val="0"/>
        </w:numPr>
        <w:spacing w:line="360" w:lineRule="auto"/>
        <w:rPr>
          <w:rFonts w:hint="eastAsia" w:ascii="宋体" w:hAnsi="宋体" w:cs="宋体"/>
          <w:b/>
          <w:bCs/>
          <w:color w:val="auto"/>
          <w:sz w:val="24"/>
          <w:szCs w:val="24"/>
          <w:lang w:eastAsia="zh-CN"/>
        </w:rPr>
      </w:pPr>
    </w:p>
    <w:p w14:paraId="115FC9D0">
      <w:pPr>
        <w:spacing w:line="240" w:lineRule="auto"/>
        <w:rPr>
          <w:rFonts w:hint="eastAsia" w:eastAsia="宋体"/>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一、技术</w:t>
      </w:r>
      <w:r>
        <w:rPr>
          <w:rFonts w:hint="eastAsia" w:ascii="宋体" w:hAnsi="宋体" w:cs="宋体"/>
          <w:b/>
          <w:bCs/>
          <w:color w:val="000000" w:themeColor="text1"/>
          <w:sz w:val="24"/>
          <w:lang w:val="en-US" w:eastAsia="zh-CN"/>
          <w14:textFill>
            <w14:solidFill>
              <w14:schemeClr w14:val="tx1"/>
            </w14:solidFill>
          </w14:textFill>
        </w:rPr>
        <w:t>要求</w:t>
      </w:r>
    </w:p>
    <w:p w14:paraId="41E23E3D">
      <w:pPr>
        <w:tabs>
          <w:tab w:val="left" w:pos="1386"/>
        </w:tabs>
        <w:spacing w:line="360" w:lineRule="auto"/>
        <w:jc w:val="left"/>
        <w:rPr>
          <w:rFonts w:hint="eastAsia" w:ascii="宋体" w:hAnsi="宋体" w:eastAsia="宋体" w:cs="宋体"/>
          <w:sz w:val="21"/>
          <w:szCs w:val="21"/>
        </w:rPr>
      </w:pPr>
      <w:r>
        <w:rPr>
          <w:rFonts w:hint="eastAsia" w:ascii="宋体" w:hAnsi="宋体" w:eastAsia="宋体" w:cs="宋体"/>
          <w:sz w:val="21"/>
          <w:szCs w:val="21"/>
        </w:rPr>
        <w:t>1.适用范围：</w:t>
      </w:r>
      <w:r>
        <w:rPr>
          <w:rFonts w:hint="eastAsia" w:ascii="宋体" w:hAnsi="宋体" w:eastAsia="宋体" w:cs="宋体"/>
          <w:sz w:val="21"/>
          <w:szCs w:val="21"/>
          <w:lang w:val="en-US" w:eastAsia="zh-CN"/>
        </w:rPr>
        <w:t>数量1台，</w:t>
      </w:r>
      <w:r>
        <w:rPr>
          <w:rFonts w:hint="eastAsia" w:ascii="宋体" w:hAnsi="宋体" w:eastAsia="宋体" w:cs="宋体"/>
          <w:sz w:val="21"/>
          <w:szCs w:val="21"/>
        </w:rPr>
        <w:t>用于进行致病菌的鉴定和抗菌药物 MIC 半定量分析。</w:t>
      </w:r>
    </w:p>
    <w:p w14:paraId="1F7A7A8F">
      <w:pPr>
        <w:tabs>
          <w:tab w:val="left" w:pos="1386"/>
        </w:tabs>
        <w:spacing w:line="360" w:lineRule="auto"/>
        <w:jc w:val="left"/>
        <w:rPr>
          <w:rFonts w:hint="eastAsia" w:ascii="宋体" w:hAnsi="宋体" w:eastAsia="宋体" w:cs="宋体"/>
          <w:sz w:val="21"/>
          <w:szCs w:val="21"/>
        </w:rPr>
      </w:pPr>
      <w:r>
        <w:rPr>
          <w:rFonts w:hint="eastAsia" w:ascii="宋体" w:hAnsi="宋体" w:eastAsia="宋体" w:cs="宋体"/>
          <w:sz w:val="21"/>
          <w:szCs w:val="21"/>
        </w:rPr>
        <w:t>2.检测方法：</w:t>
      </w:r>
      <w:r>
        <w:rPr>
          <w:rFonts w:hint="default" w:ascii="宋体" w:hAnsi="宋体" w:eastAsia="宋体" w:cs="宋体"/>
          <w:color w:val="auto"/>
          <w:sz w:val="21"/>
          <w:szCs w:val="21"/>
        </w:rPr>
        <w:t>比色</w:t>
      </w:r>
      <w:r>
        <w:rPr>
          <w:rFonts w:hint="default" w:ascii="宋体" w:hAnsi="宋体" w:eastAsia="宋体" w:cs="宋体"/>
          <w:color w:val="auto"/>
          <w:sz w:val="18"/>
        </w:rPr>
        <w:t>、</w:t>
      </w:r>
      <w:r>
        <w:rPr>
          <w:rFonts w:hint="eastAsia" w:ascii="宋体" w:hAnsi="宋体" w:eastAsia="宋体" w:cs="宋体"/>
          <w:sz w:val="21"/>
          <w:szCs w:val="21"/>
        </w:rPr>
        <w:t>比浊法。</w:t>
      </w:r>
    </w:p>
    <w:p w14:paraId="38BC95F8">
      <w:pPr>
        <w:tabs>
          <w:tab w:val="left" w:pos="1386"/>
        </w:tabs>
        <w:spacing w:line="360" w:lineRule="auto"/>
        <w:jc w:val="left"/>
        <w:rPr>
          <w:rFonts w:hint="eastAsia" w:ascii="宋体" w:hAnsi="宋体" w:eastAsia="宋体" w:cs="宋体"/>
          <w:sz w:val="21"/>
          <w:szCs w:val="21"/>
        </w:rPr>
      </w:pPr>
      <w:r>
        <w:rPr>
          <w:rFonts w:hint="eastAsia" w:ascii="宋体" w:hAnsi="宋体" w:eastAsia="宋体" w:cs="宋体"/>
          <w:sz w:val="21"/>
          <w:szCs w:val="21"/>
        </w:rPr>
        <w:t>3.鉴定种类：提供临床常见11大类，≥500种病原菌，包含肠杆菌、非发酵菌、链球菌（肠球菌）、葡萄球菌（微球菌）、真菌、棒状杆菌、奈瑟氏球菌/嗜血杆菌等。</w:t>
      </w:r>
    </w:p>
    <w:p w14:paraId="35D212A7">
      <w:pPr>
        <w:tabs>
          <w:tab w:val="left" w:pos="1386"/>
        </w:tabs>
        <w:spacing w:line="360" w:lineRule="auto"/>
        <w:jc w:val="left"/>
        <w:rPr>
          <w:rFonts w:hint="eastAsia" w:ascii="宋体" w:hAnsi="宋体" w:eastAsia="宋体" w:cs="宋体"/>
          <w:sz w:val="21"/>
          <w:szCs w:val="21"/>
        </w:rPr>
      </w:pPr>
      <w:r>
        <w:rPr>
          <w:rFonts w:hint="eastAsia" w:ascii="宋体" w:hAnsi="宋体" w:eastAsia="宋体" w:cs="宋体"/>
          <w:sz w:val="21"/>
          <w:szCs w:val="21"/>
        </w:rPr>
        <w:t>4.药敏种类：提供临床常见≥200种抗生素，根据最新CLSI标准、EUCAST标准及相关指导性文件分析MIC，能够报告MIC和S、I、R敏感度。</w:t>
      </w:r>
    </w:p>
    <w:p w14:paraId="5722560D">
      <w:pPr>
        <w:tabs>
          <w:tab w:val="left" w:pos="1386"/>
        </w:tabs>
        <w:spacing w:line="360" w:lineRule="auto"/>
        <w:jc w:val="left"/>
        <w:rPr>
          <w:rFonts w:hint="eastAsia" w:ascii="宋体" w:hAnsi="宋体" w:eastAsia="宋体" w:cs="宋体"/>
          <w:sz w:val="21"/>
          <w:szCs w:val="21"/>
        </w:rPr>
      </w:pPr>
      <w:r>
        <w:rPr>
          <w:rFonts w:hint="eastAsia" w:ascii="宋体" w:hAnsi="宋体" w:eastAsia="宋体" w:cs="宋体"/>
          <w:sz w:val="21"/>
          <w:szCs w:val="21"/>
        </w:rPr>
        <w:t>5.仪器容量：仪器可同时容纳≥</w:t>
      </w:r>
      <w:r>
        <w:rPr>
          <w:rFonts w:hint="eastAsia" w:ascii="宋体" w:hAnsi="宋体" w:cs="宋体"/>
          <w:sz w:val="21"/>
          <w:szCs w:val="21"/>
          <w:lang w:val="en-US" w:eastAsia="zh-CN"/>
        </w:rPr>
        <w:t>5</w:t>
      </w:r>
      <w:r>
        <w:rPr>
          <w:rFonts w:hint="eastAsia" w:ascii="宋体" w:hAnsi="宋体" w:eastAsia="宋体" w:cs="宋体"/>
          <w:sz w:val="21"/>
          <w:szCs w:val="21"/>
        </w:rPr>
        <w:t>0个测试卡。</w:t>
      </w:r>
    </w:p>
    <w:p w14:paraId="5B4C1234">
      <w:pPr>
        <w:tabs>
          <w:tab w:val="left" w:pos="1386"/>
        </w:tabs>
        <w:spacing w:line="360" w:lineRule="auto"/>
        <w:jc w:val="left"/>
        <w:rPr>
          <w:rFonts w:hint="eastAsia" w:ascii="宋体" w:hAnsi="宋体" w:eastAsia="宋体" w:cs="宋体"/>
          <w:sz w:val="21"/>
          <w:szCs w:val="21"/>
        </w:rPr>
      </w:pPr>
      <w:r>
        <w:rPr>
          <w:rFonts w:hint="eastAsia" w:ascii="宋体" w:hAnsi="宋体" w:eastAsia="宋体" w:cs="宋体"/>
          <w:sz w:val="21"/>
          <w:szCs w:val="21"/>
        </w:rPr>
        <w:t>6.自动化功能：</w:t>
      </w:r>
    </w:p>
    <w:p w14:paraId="10633ACC">
      <w:pPr>
        <w:tabs>
          <w:tab w:val="left" w:pos="1386"/>
        </w:tabs>
        <w:spacing w:line="360"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6.1</w:t>
      </w:r>
      <w:r>
        <w:rPr>
          <w:rFonts w:hint="eastAsia" w:ascii="宋体" w:hAnsi="宋体" w:eastAsia="宋体" w:cs="宋体"/>
          <w:sz w:val="21"/>
          <w:szCs w:val="21"/>
        </w:rPr>
        <w:t>具备</w:t>
      </w:r>
      <w:r>
        <w:rPr>
          <w:rFonts w:hint="eastAsia" w:ascii="宋体" w:hAnsi="宋体" w:eastAsia="宋体" w:cs="宋体"/>
          <w:color w:val="auto"/>
          <w:sz w:val="21"/>
          <w:szCs w:val="21"/>
        </w:rPr>
        <w:t>开机自检</w:t>
      </w:r>
      <w:r>
        <w:rPr>
          <w:rFonts w:hint="eastAsia" w:ascii="宋体" w:hAnsi="宋体" w:cs="宋体"/>
          <w:color w:val="auto"/>
          <w:sz w:val="21"/>
          <w:szCs w:val="21"/>
          <w:lang w:val="en-US" w:eastAsia="zh-CN"/>
        </w:rPr>
        <w:t>功能</w:t>
      </w:r>
      <w:r>
        <w:rPr>
          <w:rFonts w:hint="eastAsia" w:ascii="宋体" w:hAnsi="宋体" w:eastAsia="宋体" w:cs="宋体"/>
          <w:color w:val="auto"/>
          <w:sz w:val="21"/>
          <w:szCs w:val="21"/>
        </w:rPr>
        <w:t>，采用高精度图像识别技术，通过</w:t>
      </w:r>
      <w:r>
        <w:rPr>
          <w:rFonts w:hint="eastAsia" w:ascii="宋体" w:hAnsi="宋体" w:eastAsia="宋体" w:cs="宋体"/>
          <w:color w:val="auto"/>
          <w:sz w:val="21"/>
          <w:szCs w:val="21"/>
          <w:u w:val="none"/>
        </w:rPr>
        <w:t>图</w:t>
      </w:r>
      <w:r>
        <w:rPr>
          <w:rFonts w:hint="eastAsia" w:ascii="宋体" w:hAnsi="宋体" w:eastAsia="宋体" w:cs="宋体"/>
          <w:color w:val="auto"/>
          <w:sz w:val="21"/>
          <w:szCs w:val="21"/>
          <w:u w:val="none"/>
          <w:lang w:val="en-US" w:eastAsia="zh-CN"/>
        </w:rPr>
        <w:t>象</w:t>
      </w:r>
      <w:r>
        <w:rPr>
          <w:rFonts w:hint="eastAsia" w:ascii="宋体" w:hAnsi="宋体" w:eastAsia="宋体" w:cs="宋体"/>
          <w:color w:val="auto"/>
          <w:sz w:val="21"/>
          <w:szCs w:val="21"/>
          <w:u w:val="none"/>
        </w:rPr>
        <w:t>处</w:t>
      </w:r>
      <w:r>
        <w:rPr>
          <w:rFonts w:hint="eastAsia" w:ascii="宋体" w:hAnsi="宋体" w:eastAsia="宋体" w:cs="宋体"/>
          <w:color w:val="auto"/>
          <w:sz w:val="21"/>
          <w:szCs w:val="21"/>
        </w:rPr>
        <w:t>理器检测测试卡反应情况，上传数据库分析，得出试验结果。</w:t>
      </w:r>
    </w:p>
    <w:p w14:paraId="49D358C9">
      <w:pPr>
        <w:tabs>
          <w:tab w:val="left" w:pos="1386"/>
        </w:tabs>
        <w:spacing w:line="360" w:lineRule="auto"/>
        <w:ind w:firstLine="210" w:firstLineChars="100"/>
        <w:jc w:val="left"/>
        <w:rPr>
          <w:rFonts w:hint="eastAsia" w:ascii="宋体" w:hAnsi="宋体" w:eastAsia="宋体" w:cs="宋体"/>
          <w:sz w:val="21"/>
          <w:szCs w:val="21"/>
        </w:rPr>
      </w:pPr>
      <w:r>
        <w:rPr>
          <w:rFonts w:hint="eastAsia" w:ascii="宋体" w:hAnsi="宋体" w:eastAsia="宋体" w:cs="宋体"/>
          <w:sz w:val="21"/>
          <w:szCs w:val="21"/>
        </w:rPr>
        <w:t>6.2具备自动检测与手工录入功能，</w:t>
      </w:r>
      <w:r>
        <w:rPr>
          <w:rFonts w:hint="eastAsia" w:ascii="宋体" w:hAnsi="宋体" w:eastAsia="宋体" w:cs="宋体"/>
          <w:color w:val="auto"/>
          <w:sz w:val="21"/>
          <w:szCs w:val="21"/>
        </w:rPr>
        <w:t>可查询和修改报告</w:t>
      </w:r>
      <w:r>
        <w:rPr>
          <w:rFonts w:hint="eastAsia" w:ascii="宋体" w:hAnsi="宋体" w:eastAsia="宋体" w:cs="宋体"/>
          <w:sz w:val="21"/>
          <w:szCs w:val="21"/>
        </w:rPr>
        <w:t>。</w:t>
      </w:r>
    </w:p>
    <w:p w14:paraId="4C01E518">
      <w:pPr>
        <w:tabs>
          <w:tab w:val="left" w:pos="1386"/>
        </w:tabs>
        <w:spacing w:line="360" w:lineRule="auto"/>
        <w:ind w:firstLine="210" w:firstLineChars="100"/>
        <w:jc w:val="left"/>
        <w:rPr>
          <w:rFonts w:hint="eastAsia" w:ascii="宋体" w:hAnsi="宋体" w:eastAsia="宋体" w:cs="宋体"/>
          <w:sz w:val="21"/>
          <w:szCs w:val="21"/>
        </w:rPr>
      </w:pPr>
      <w:r>
        <w:rPr>
          <w:rFonts w:hint="eastAsia" w:ascii="宋体" w:hAnsi="宋体" w:eastAsia="宋体" w:cs="宋体"/>
          <w:sz w:val="21"/>
          <w:szCs w:val="21"/>
        </w:rPr>
        <w:t>6.3</w:t>
      </w:r>
      <w:r>
        <w:rPr>
          <w:rFonts w:hint="eastAsia" w:ascii="宋体" w:hAnsi="宋体" w:cs="宋体"/>
          <w:sz w:val="21"/>
          <w:szCs w:val="21"/>
          <w:lang w:val="en-US" w:eastAsia="zh-CN"/>
        </w:rPr>
        <w:t>可</w:t>
      </w:r>
      <w:r>
        <w:rPr>
          <w:rFonts w:hint="eastAsia" w:ascii="宋体" w:hAnsi="宋体" w:eastAsia="宋体" w:cs="宋体"/>
          <w:sz w:val="21"/>
          <w:szCs w:val="21"/>
        </w:rPr>
        <w:t>自动识别条形码、自动孵育、自动判读结果和自动废弃试剂板。</w:t>
      </w:r>
    </w:p>
    <w:p w14:paraId="7FBEADE5">
      <w:pPr>
        <w:tabs>
          <w:tab w:val="left" w:pos="1386"/>
        </w:tabs>
        <w:spacing w:line="360" w:lineRule="auto"/>
        <w:ind w:firstLine="210" w:firstLineChars="100"/>
        <w:jc w:val="left"/>
        <w:rPr>
          <w:rFonts w:hint="eastAsia" w:ascii="宋体" w:hAnsi="宋体" w:eastAsia="宋体" w:cs="宋体"/>
          <w:sz w:val="21"/>
          <w:szCs w:val="21"/>
        </w:rPr>
      </w:pPr>
      <w:r>
        <w:rPr>
          <w:rFonts w:hint="eastAsia" w:ascii="宋体" w:hAnsi="宋体" w:eastAsia="宋体" w:cs="宋体"/>
          <w:sz w:val="21"/>
          <w:szCs w:val="21"/>
        </w:rPr>
        <w:t>6.4仪器和自动加样仪为分体结构，配套自动加样仪，可在生物安全柜内自动加样，避免样本污染确保生物安全。</w:t>
      </w:r>
    </w:p>
    <w:p w14:paraId="512224C6">
      <w:pPr>
        <w:tabs>
          <w:tab w:val="left" w:pos="1386"/>
        </w:tabs>
        <w:spacing w:line="360" w:lineRule="auto"/>
        <w:ind w:firstLine="210" w:firstLineChars="100"/>
        <w:jc w:val="left"/>
        <w:rPr>
          <w:rFonts w:hint="eastAsia" w:ascii="宋体" w:hAnsi="宋体" w:eastAsia="宋体" w:cs="宋体"/>
          <w:sz w:val="21"/>
          <w:szCs w:val="21"/>
          <w:lang w:val="en-US" w:eastAsia="zh-CN"/>
        </w:rPr>
      </w:pPr>
      <w:r>
        <w:rPr>
          <w:rFonts w:hint="eastAsia" w:ascii="宋体" w:hAnsi="宋体" w:eastAsia="宋体" w:cs="宋体"/>
          <w:sz w:val="21"/>
          <w:szCs w:val="21"/>
        </w:rPr>
        <w:t>6.5</w:t>
      </w:r>
      <w:r>
        <w:rPr>
          <w:rFonts w:hint="eastAsia" w:ascii="宋体" w:hAnsi="宋体" w:cs="宋体"/>
          <w:sz w:val="21"/>
          <w:szCs w:val="21"/>
          <w:lang w:val="en-US" w:eastAsia="zh-CN"/>
        </w:rPr>
        <w:t>可</w:t>
      </w:r>
      <w:r>
        <w:rPr>
          <w:rFonts w:hint="eastAsia" w:ascii="宋体" w:hAnsi="宋体" w:eastAsia="宋体" w:cs="宋体"/>
          <w:sz w:val="21"/>
          <w:szCs w:val="21"/>
        </w:rPr>
        <w:t>根据试剂板孵育状态，按照辅助试剂的反应时间及数量自动添加辅助试剂</w:t>
      </w:r>
      <w:r>
        <w:rPr>
          <w:rFonts w:hint="eastAsia" w:ascii="宋体" w:hAnsi="宋体" w:cs="宋体"/>
          <w:sz w:val="21"/>
          <w:szCs w:val="21"/>
          <w:lang w:eastAsia="zh-CN"/>
        </w:rPr>
        <w:t>。</w:t>
      </w:r>
    </w:p>
    <w:p w14:paraId="25E9A011">
      <w:pPr>
        <w:tabs>
          <w:tab w:val="left" w:pos="1386"/>
        </w:tabs>
        <w:spacing w:line="360" w:lineRule="auto"/>
        <w:jc w:val="left"/>
        <w:rPr>
          <w:rFonts w:hint="eastAsia" w:ascii="宋体" w:hAnsi="宋体" w:eastAsia="宋体" w:cs="宋体"/>
          <w:sz w:val="21"/>
          <w:szCs w:val="21"/>
        </w:rPr>
      </w:pPr>
      <w:r>
        <w:rPr>
          <w:rFonts w:hint="eastAsia" w:ascii="宋体" w:hAnsi="宋体" w:eastAsia="宋体" w:cs="宋体"/>
          <w:sz w:val="21"/>
          <w:szCs w:val="21"/>
        </w:rPr>
        <w:t>7.可实现综合数据统计分析，预置≥20余项临床检测针对细菌抗菌药物的常用统计分析，根据医院需求增加</w:t>
      </w:r>
      <w:r>
        <w:rPr>
          <w:rFonts w:hint="eastAsia" w:ascii="宋体" w:hAnsi="宋体" w:cs="宋体"/>
          <w:sz w:val="21"/>
          <w:szCs w:val="21"/>
          <w:lang w:val="en-US" w:eastAsia="zh-CN"/>
        </w:rPr>
        <w:t>调整</w:t>
      </w:r>
      <w:r>
        <w:rPr>
          <w:rFonts w:hint="eastAsia" w:ascii="宋体" w:hAnsi="宋体" w:eastAsia="宋体" w:cs="宋体"/>
          <w:sz w:val="21"/>
          <w:szCs w:val="21"/>
        </w:rPr>
        <w:t>统计项目。</w:t>
      </w:r>
    </w:p>
    <w:p w14:paraId="0EAE6161">
      <w:pPr>
        <w:tabs>
          <w:tab w:val="left" w:pos="1386"/>
        </w:tabs>
        <w:spacing w:line="360" w:lineRule="auto"/>
        <w:jc w:val="left"/>
        <w:rPr>
          <w:rFonts w:hint="eastAsia" w:ascii="宋体" w:hAnsi="宋体" w:eastAsia="宋体" w:cs="宋体"/>
          <w:sz w:val="21"/>
          <w:szCs w:val="21"/>
        </w:rPr>
      </w:pPr>
      <w:r>
        <w:rPr>
          <w:rFonts w:hint="eastAsia" w:ascii="宋体" w:hAnsi="宋体" w:eastAsia="宋体" w:cs="宋体"/>
          <w:sz w:val="21"/>
          <w:szCs w:val="21"/>
        </w:rPr>
        <w:t>8.具备院感系统</w:t>
      </w:r>
      <w:r>
        <w:rPr>
          <w:rFonts w:hint="eastAsia" w:ascii="宋体" w:hAnsi="宋体" w:eastAsia="宋体" w:cs="宋体"/>
          <w:sz w:val="21"/>
          <w:szCs w:val="21"/>
          <w:lang w:eastAsia="zh-CN"/>
        </w:rPr>
        <w:t>，</w:t>
      </w:r>
      <w:r>
        <w:rPr>
          <w:rFonts w:hint="eastAsia" w:ascii="宋体" w:hAnsi="宋体" w:eastAsia="宋体" w:cs="宋体"/>
          <w:sz w:val="21"/>
          <w:szCs w:val="21"/>
        </w:rPr>
        <w:t>有院内微生物感染管理功能及STD性病分析管理系统，实现标本信息录入、查询和统计。</w:t>
      </w:r>
    </w:p>
    <w:p w14:paraId="52DA785D">
      <w:pPr>
        <w:tabs>
          <w:tab w:val="left" w:pos="1386"/>
        </w:tabs>
        <w:spacing w:line="360" w:lineRule="auto"/>
        <w:jc w:val="left"/>
        <w:rPr>
          <w:rFonts w:hint="eastAsia" w:ascii="宋体" w:hAnsi="宋体" w:eastAsia="宋体" w:cs="宋体"/>
          <w:color w:val="auto"/>
          <w:sz w:val="21"/>
          <w:szCs w:val="21"/>
        </w:rPr>
      </w:pPr>
      <w:r>
        <w:rPr>
          <w:rFonts w:hint="eastAsia" w:ascii="宋体" w:hAnsi="宋体" w:eastAsia="宋体" w:cs="宋体"/>
          <w:sz w:val="21"/>
          <w:szCs w:val="21"/>
        </w:rPr>
        <w:t>9.高级专家管理系统：</w:t>
      </w:r>
    </w:p>
    <w:p w14:paraId="2248757B">
      <w:pPr>
        <w:tabs>
          <w:tab w:val="left" w:pos="1386"/>
        </w:tabs>
        <w:spacing w:line="360" w:lineRule="auto"/>
        <w:ind w:firstLine="210" w:firstLineChars="100"/>
        <w:jc w:val="left"/>
        <w:rPr>
          <w:rFonts w:hint="eastAsia" w:ascii="宋体" w:hAnsi="宋体" w:eastAsia="宋体" w:cs="宋体"/>
          <w:sz w:val="21"/>
          <w:szCs w:val="21"/>
        </w:rPr>
      </w:pPr>
      <w:r>
        <w:rPr>
          <w:rFonts w:hint="eastAsia" w:ascii="宋体" w:hAnsi="宋体" w:eastAsia="宋体" w:cs="宋体"/>
          <w:color w:val="auto"/>
          <w:sz w:val="21"/>
          <w:szCs w:val="21"/>
        </w:rPr>
        <w:t>9.1可</w:t>
      </w:r>
      <w:r>
        <w:rPr>
          <w:rFonts w:hint="eastAsia" w:ascii="宋体" w:hAnsi="宋体" w:eastAsia="宋体" w:cs="宋体"/>
          <w:color w:val="auto"/>
          <w:sz w:val="21"/>
          <w:szCs w:val="21"/>
          <w:lang w:val="en-US" w:eastAsia="zh-CN"/>
        </w:rPr>
        <w:t>提</w:t>
      </w:r>
      <w:r>
        <w:rPr>
          <w:rFonts w:hint="eastAsia" w:ascii="宋体" w:hAnsi="宋体" w:eastAsia="宋体" w:cs="宋体"/>
          <w:color w:val="auto"/>
          <w:sz w:val="21"/>
          <w:szCs w:val="21"/>
        </w:rPr>
        <w:t>示≥20种天然耐药及特殊耐药表型，</w:t>
      </w:r>
      <w:r>
        <w:rPr>
          <w:rFonts w:hint="eastAsia" w:ascii="宋体" w:hAnsi="宋体" w:eastAsia="宋体" w:cs="宋体"/>
          <w:sz w:val="21"/>
          <w:szCs w:val="21"/>
        </w:rPr>
        <w:t>如MRSA、MRCNS、ESBL、β-LAC、ICR、HLAR、CRE、CRKPN、CRAB、CRPAE、VRE等修正结果并对药敏结果进行科学注释。</w:t>
      </w:r>
    </w:p>
    <w:p w14:paraId="50CFC686">
      <w:pPr>
        <w:tabs>
          <w:tab w:val="left" w:pos="1386"/>
        </w:tabs>
        <w:spacing w:line="360" w:lineRule="auto"/>
        <w:ind w:firstLine="210" w:firstLineChars="100"/>
        <w:jc w:val="left"/>
        <w:rPr>
          <w:rFonts w:hint="eastAsia" w:ascii="宋体" w:hAnsi="宋体" w:eastAsia="宋体" w:cs="宋体"/>
          <w:sz w:val="21"/>
          <w:szCs w:val="21"/>
        </w:rPr>
      </w:pPr>
      <w:r>
        <w:rPr>
          <w:rFonts w:hint="eastAsia" w:ascii="宋体" w:hAnsi="宋体" w:eastAsia="宋体" w:cs="宋体"/>
          <w:sz w:val="21"/>
          <w:szCs w:val="21"/>
        </w:rPr>
        <w:t>9.2可提示药敏报告中不合理现象以及临床医师用药时要注意的问题等。</w:t>
      </w:r>
    </w:p>
    <w:p w14:paraId="4DFFF086">
      <w:pPr>
        <w:tabs>
          <w:tab w:val="left" w:pos="1386"/>
        </w:tabs>
        <w:spacing w:line="360" w:lineRule="auto"/>
        <w:ind w:firstLine="210" w:firstLineChars="100"/>
        <w:jc w:val="left"/>
        <w:rPr>
          <w:rFonts w:hint="eastAsia" w:ascii="宋体" w:hAnsi="宋体" w:eastAsia="宋体" w:cs="宋体"/>
          <w:sz w:val="21"/>
          <w:szCs w:val="21"/>
        </w:rPr>
      </w:pPr>
      <w:r>
        <w:rPr>
          <w:rFonts w:hint="eastAsia" w:ascii="宋体" w:hAnsi="宋体" w:eastAsia="宋体" w:cs="宋体"/>
          <w:sz w:val="21"/>
          <w:szCs w:val="21"/>
        </w:rPr>
        <w:t>9.3抗生素优化组合，根据CLSI制定的临床用药标准，将抗菌药物分A、B、C、U、O、Inv组报告药敏结果。</w:t>
      </w:r>
    </w:p>
    <w:p w14:paraId="6EBB2975">
      <w:pPr>
        <w:tabs>
          <w:tab w:val="left" w:pos="1386"/>
        </w:tabs>
        <w:spacing w:line="360" w:lineRule="auto"/>
        <w:jc w:val="left"/>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cs="宋体"/>
          <w:sz w:val="21"/>
          <w:szCs w:val="21"/>
          <w:lang w:val="en-US" w:eastAsia="zh-CN"/>
        </w:rPr>
        <w:t>可</w:t>
      </w:r>
      <w:r>
        <w:rPr>
          <w:rFonts w:hint="eastAsia" w:ascii="宋体" w:hAnsi="宋体" w:eastAsia="宋体" w:cs="宋体"/>
          <w:sz w:val="21"/>
          <w:szCs w:val="21"/>
        </w:rPr>
        <w:t>共享数据</w:t>
      </w:r>
      <w:r>
        <w:rPr>
          <w:rFonts w:hint="eastAsia" w:ascii="宋体" w:hAnsi="宋体" w:cs="宋体"/>
          <w:sz w:val="21"/>
          <w:szCs w:val="21"/>
          <w:lang w:eastAsia="zh-CN"/>
        </w:rPr>
        <w:t>，</w:t>
      </w:r>
      <w:r>
        <w:rPr>
          <w:rFonts w:hint="eastAsia" w:ascii="宋体" w:hAnsi="宋体" w:eastAsia="宋体" w:cs="宋体"/>
          <w:sz w:val="21"/>
          <w:szCs w:val="21"/>
        </w:rPr>
        <w:t>鉴定药敏数据可直接导出</w:t>
      </w:r>
      <w:r>
        <w:rPr>
          <w:rFonts w:hint="eastAsia" w:ascii="宋体" w:hAnsi="宋体" w:eastAsia="宋体" w:cs="宋体"/>
          <w:sz w:val="21"/>
          <w:szCs w:val="21"/>
          <w:u w:val="none"/>
          <w:lang w:val="en-US" w:eastAsia="zh-CN"/>
        </w:rPr>
        <w:t>dbf</w:t>
      </w:r>
      <w:r>
        <w:rPr>
          <w:rFonts w:hint="eastAsia" w:ascii="宋体" w:hAnsi="宋体" w:eastAsia="宋体" w:cs="宋体"/>
          <w:sz w:val="21"/>
          <w:szCs w:val="21"/>
        </w:rPr>
        <w:t>格式，直接上传W</w:t>
      </w:r>
      <w:r>
        <w:rPr>
          <w:rFonts w:hint="eastAsia" w:ascii="宋体" w:hAnsi="宋体" w:cs="宋体"/>
          <w:sz w:val="21"/>
          <w:szCs w:val="21"/>
          <w:lang w:val="en-US" w:eastAsia="zh-CN"/>
        </w:rPr>
        <w:t>honet</w:t>
      </w:r>
      <w:r>
        <w:rPr>
          <w:rFonts w:hint="eastAsia" w:ascii="宋体" w:hAnsi="宋体" w:eastAsia="宋体" w:cs="宋体"/>
          <w:sz w:val="21"/>
          <w:szCs w:val="21"/>
        </w:rPr>
        <w:t>，无需格式转换。</w:t>
      </w:r>
    </w:p>
    <w:p w14:paraId="1D32531C">
      <w:pPr>
        <w:tabs>
          <w:tab w:val="left" w:pos="1386"/>
        </w:tabs>
        <w:spacing w:line="360" w:lineRule="auto"/>
        <w:jc w:val="left"/>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cs="宋体"/>
          <w:sz w:val="21"/>
          <w:szCs w:val="21"/>
          <w:lang w:val="en-US" w:eastAsia="zh-CN"/>
        </w:rPr>
        <w:t>具备</w:t>
      </w:r>
      <w:r>
        <w:rPr>
          <w:rFonts w:hint="eastAsia" w:ascii="宋体" w:hAnsi="宋体" w:eastAsia="宋体" w:cs="宋体"/>
          <w:sz w:val="21"/>
          <w:szCs w:val="21"/>
        </w:rPr>
        <w:t>网络功能</w:t>
      </w:r>
      <w:r>
        <w:rPr>
          <w:rFonts w:hint="eastAsia" w:ascii="宋体" w:hAnsi="宋体" w:cs="宋体"/>
          <w:sz w:val="21"/>
          <w:szCs w:val="21"/>
          <w:lang w:eastAsia="zh-CN"/>
        </w:rPr>
        <w:t>，</w:t>
      </w:r>
      <w:r>
        <w:rPr>
          <w:rFonts w:hint="eastAsia" w:ascii="宋体" w:hAnsi="宋体" w:eastAsia="宋体" w:cs="宋体"/>
          <w:sz w:val="21"/>
          <w:szCs w:val="21"/>
        </w:rPr>
        <w:t>可连接LIS系统或HIS系统。</w:t>
      </w:r>
    </w:p>
    <w:p w14:paraId="535B433D">
      <w:pPr>
        <w:tabs>
          <w:tab w:val="left" w:pos="1386"/>
        </w:tabs>
        <w:spacing w:line="360" w:lineRule="auto"/>
        <w:jc w:val="left"/>
        <w:rPr>
          <w:rFonts w:hint="eastAsia" w:ascii="宋体" w:hAnsi="宋体" w:eastAsia="宋体" w:cs="宋体"/>
          <w:color w:val="FF0000"/>
          <w:sz w:val="21"/>
          <w:szCs w:val="21"/>
        </w:rPr>
      </w:pPr>
      <w:r>
        <w:rPr>
          <w:rFonts w:hint="eastAsia" w:ascii="宋体" w:hAnsi="宋体" w:eastAsia="宋体" w:cs="宋体"/>
          <w:sz w:val="21"/>
          <w:szCs w:val="21"/>
        </w:rPr>
        <w:t>12.</w:t>
      </w:r>
      <w:r>
        <w:rPr>
          <w:rFonts w:hint="eastAsia" w:ascii="宋体" w:hAnsi="宋体" w:eastAsia="宋体" w:cs="宋体"/>
          <w:color w:val="auto"/>
          <w:sz w:val="21"/>
          <w:szCs w:val="21"/>
        </w:rPr>
        <w:t>采用主机一体化结构设计，计算机系统、显示系统、鉴定药敏读板系统为一体化结构。</w:t>
      </w:r>
    </w:p>
    <w:p w14:paraId="74D179CC">
      <w:pPr>
        <w:tabs>
          <w:tab w:val="left" w:pos="1386"/>
        </w:tabs>
        <w:spacing w:line="360" w:lineRule="auto"/>
        <w:jc w:val="left"/>
        <w:rPr>
          <w:rFonts w:hint="eastAsia" w:ascii="宋体" w:hAnsi="宋体" w:eastAsia="宋体" w:cs="宋体"/>
          <w:sz w:val="21"/>
          <w:szCs w:val="21"/>
        </w:rPr>
      </w:pPr>
      <w:r>
        <w:rPr>
          <w:rFonts w:hint="eastAsia" w:ascii="宋体" w:hAnsi="宋体" w:eastAsia="宋体" w:cs="宋体"/>
          <w:sz w:val="21"/>
          <w:szCs w:val="21"/>
        </w:rPr>
        <w:t>13.运行环境：Windows系统，全中文操作界面。</w:t>
      </w:r>
    </w:p>
    <w:p w14:paraId="233A9028">
      <w:pPr>
        <w:tabs>
          <w:tab w:val="left" w:pos="1386"/>
        </w:tabs>
        <w:spacing w:line="360" w:lineRule="auto"/>
        <w:jc w:val="left"/>
        <w:rPr>
          <w:rFonts w:hint="eastAsia" w:ascii="宋体" w:hAnsi="宋体" w:eastAsia="宋体" w:cs="宋体"/>
          <w:sz w:val="21"/>
          <w:szCs w:val="21"/>
        </w:rPr>
      </w:pPr>
      <w:r>
        <w:rPr>
          <w:rFonts w:hint="eastAsia" w:ascii="宋体" w:hAnsi="宋体" w:eastAsia="宋体" w:cs="宋体"/>
          <w:sz w:val="21"/>
          <w:szCs w:val="21"/>
        </w:rPr>
        <w:t>14.药敏板卡：</w:t>
      </w:r>
    </w:p>
    <w:p w14:paraId="07E4CCA6">
      <w:pPr>
        <w:tabs>
          <w:tab w:val="left" w:pos="1386"/>
        </w:tabs>
        <w:spacing w:line="360" w:lineRule="auto"/>
        <w:ind w:firstLine="210" w:firstLineChars="100"/>
        <w:jc w:val="left"/>
        <w:rPr>
          <w:rFonts w:hint="eastAsia" w:ascii="宋体" w:hAnsi="宋体" w:eastAsia="宋体" w:cs="宋体"/>
          <w:sz w:val="21"/>
          <w:szCs w:val="21"/>
          <w:lang w:eastAsia="zh-CN"/>
        </w:rPr>
      </w:pPr>
      <w:r>
        <w:rPr>
          <w:rFonts w:hint="eastAsia" w:ascii="宋体" w:hAnsi="宋体" w:eastAsia="宋体" w:cs="宋体"/>
          <w:sz w:val="21"/>
          <w:szCs w:val="21"/>
        </w:rPr>
        <w:t>14.1配套测试板种类：肠杆菌、非发酵菌、链球菌（肠球菌）、葡萄球菌（微球菌）、真菌、棒状杆菌、奈瑟氏球菌/嗜血杆菌鉴定药敏复合测试板和单药敏板</w:t>
      </w:r>
      <w:r>
        <w:rPr>
          <w:rFonts w:hint="eastAsia" w:ascii="宋体" w:hAnsi="宋体" w:eastAsia="宋体" w:cs="宋体"/>
          <w:sz w:val="21"/>
          <w:szCs w:val="21"/>
          <w:lang w:eastAsia="zh-CN"/>
        </w:rPr>
        <w:t>。</w:t>
      </w:r>
    </w:p>
    <w:p w14:paraId="0DD689A9">
      <w:pPr>
        <w:tabs>
          <w:tab w:val="left" w:pos="1386"/>
        </w:tabs>
        <w:spacing w:line="360" w:lineRule="auto"/>
        <w:ind w:firstLine="210" w:firstLineChars="100"/>
        <w:jc w:val="left"/>
        <w:rPr>
          <w:rFonts w:hint="eastAsia" w:ascii="宋体" w:hAnsi="宋体" w:eastAsia="宋体" w:cs="宋体"/>
          <w:sz w:val="21"/>
          <w:szCs w:val="21"/>
        </w:rPr>
      </w:pPr>
      <w:r>
        <w:rPr>
          <w:rFonts w:hint="eastAsia" w:ascii="宋体" w:hAnsi="宋体" w:eastAsia="宋体" w:cs="宋体"/>
          <w:sz w:val="21"/>
          <w:szCs w:val="21"/>
        </w:rPr>
        <w:t>14.2配套真菌药敏板，可检测酵母样真菌、隐球菌、曲霉菌，药物≥9种，拥有新型三唑类药物艾莎康唑。</w:t>
      </w:r>
    </w:p>
    <w:p w14:paraId="7A6BC1FA">
      <w:pPr>
        <w:tabs>
          <w:tab w:val="left" w:pos="1386"/>
        </w:tabs>
        <w:spacing w:line="360" w:lineRule="auto"/>
        <w:ind w:firstLine="210" w:firstLineChars="100"/>
        <w:jc w:val="left"/>
        <w:rPr>
          <w:rFonts w:hint="eastAsia" w:ascii="宋体" w:hAnsi="宋体" w:eastAsia="宋体" w:cs="宋体"/>
          <w:sz w:val="21"/>
          <w:szCs w:val="21"/>
        </w:rPr>
      </w:pPr>
      <w:r>
        <w:rPr>
          <w:rFonts w:hint="eastAsia" w:ascii="宋体" w:hAnsi="宋体" w:eastAsia="宋体" w:cs="宋体"/>
          <w:sz w:val="21"/>
          <w:szCs w:val="21"/>
        </w:rPr>
        <w:t>14.3配套测试卡孔位：具备96孔和120孔鉴定药敏测试卡，采用微量肉汤稀释法，抗生素浓度常见4-7个浓度梯度。</w:t>
      </w:r>
    </w:p>
    <w:p w14:paraId="0B3E7641">
      <w:pPr>
        <w:tabs>
          <w:tab w:val="left" w:pos="1386"/>
        </w:tabs>
        <w:spacing w:line="360" w:lineRule="auto"/>
        <w:ind w:firstLine="210" w:firstLineChars="100"/>
        <w:jc w:val="left"/>
        <w:rPr>
          <w:rFonts w:hint="default" w:eastAsia="宋体"/>
          <w:lang w:val="en-US" w:eastAsia="zh-CN"/>
        </w:rPr>
      </w:pPr>
      <w:r>
        <w:rPr>
          <w:rFonts w:hint="eastAsia" w:ascii="宋体" w:hAnsi="宋体" w:eastAsia="宋体" w:cs="宋体"/>
          <w:sz w:val="21"/>
          <w:szCs w:val="21"/>
        </w:rPr>
        <w:t>14.4配套≥120测试板需所有药物浓度设置满足CLSI质控标准。</w:t>
      </w:r>
    </w:p>
    <w:p w14:paraId="4CC8E7BF">
      <w:pPr>
        <w:spacing w:line="360" w:lineRule="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15.配置清单：无</w:t>
      </w:r>
    </w:p>
    <w:p w14:paraId="7AE05EA6">
      <w:pPr>
        <w:spacing w:line="360" w:lineRule="auto"/>
        <w:rPr>
          <w:rFonts w:hint="eastAsia" w:ascii="宋体" w:hAnsi="宋体" w:eastAsia="宋体" w:cs="宋体"/>
          <w:sz w:val="21"/>
          <w:szCs w:val="21"/>
        </w:rPr>
      </w:pPr>
      <w:r>
        <w:rPr>
          <w:rFonts w:hint="eastAsia" w:ascii="宋体" w:hAnsi="宋体" w:eastAsia="宋体" w:cs="宋体"/>
          <w:b/>
          <w:bCs/>
          <w:sz w:val="21"/>
          <w:szCs w:val="21"/>
        </w:rPr>
        <w:t>二、商务要求</w:t>
      </w:r>
      <w:r>
        <w:rPr>
          <w:rFonts w:hint="eastAsia" w:ascii="宋体" w:hAnsi="宋体" w:eastAsia="宋体" w:cs="宋体"/>
          <w:sz w:val="21"/>
          <w:szCs w:val="21"/>
        </w:rPr>
        <w:t xml:space="preserve"> </w:t>
      </w:r>
    </w:p>
    <w:p w14:paraId="0C9BF5F4">
      <w:pPr>
        <w:spacing w:line="360" w:lineRule="auto"/>
        <w:rPr>
          <w:rFonts w:hint="eastAsia" w:ascii="宋体" w:hAnsi="宋体" w:eastAsia="宋体" w:cs="宋体"/>
          <w:sz w:val="21"/>
          <w:szCs w:val="21"/>
        </w:rPr>
      </w:pPr>
      <w:r>
        <w:rPr>
          <w:rFonts w:hint="eastAsia" w:ascii="宋体" w:hAnsi="宋体" w:eastAsia="宋体" w:cs="宋体"/>
          <w:sz w:val="21"/>
          <w:szCs w:val="21"/>
        </w:rPr>
        <w:t>1.特定资格要求：</w:t>
      </w:r>
    </w:p>
    <w:p w14:paraId="563737A1">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1.1 响应产品须具有医疗器械产品注册证或医疗器械产品备案凭证；</w:t>
      </w:r>
    </w:p>
    <w:p w14:paraId="1F5DF8DA">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1.2 供应商如为生产厂家须具有相适应的生产资格（医疗器械生产许可证或医疗器械生产备案凭证）；如为代理商（经销商）须具有相应的经营资格（医疗器械经营许可证或医疗器械经营备案凭证）。</w:t>
      </w:r>
    </w:p>
    <w:p w14:paraId="7320831B">
      <w:pPr>
        <w:spacing w:line="360" w:lineRule="auto"/>
        <w:rPr>
          <w:rFonts w:hint="eastAsia" w:ascii="宋体" w:hAnsi="宋体" w:eastAsia="宋体" w:cs="宋体"/>
          <w:b/>
          <w:bCs/>
          <w:color w:val="FF0000"/>
          <w:sz w:val="21"/>
          <w:szCs w:val="21"/>
        </w:rPr>
      </w:pPr>
      <w:r>
        <w:rPr>
          <w:rFonts w:hint="eastAsia" w:ascii="宋体" w:hAnsi="宋体" w:eastAsia="宋体" w:cs="宋体"/>
          <w:sz w:val="21"/>
          <w:szCs w:val="21"/>
        </w:rPr>
        <w:t>2.交货期：合同签订后</w:t>
      </w:r>
      <w:r>
        <w:rPr>
          <w:rFonts w:hint="eastAsia" w:ascii="宋体" w:hAnsi="宋体" w:eastAsia="宋体" w:cs="宋体"/>
          <w:b/>
          <w:bCs/>
          <w:color w:val="FF0000"/>
          <w:sz w:val="21"/>
          <w:szCs w:val="21"/>
        </w:rPr>
        <w:t>30日历天</w:t>
      </w:r>
    </w:p>
    <w:p w14:paraId="4152A0B0">
      <w:pPr>
        <w:spacing w:line="360" w:lineRule="auto"/>
        <w:rPr>
          <w:rFonts w:hint="eastAsia" w:ascii="宋体" w:hAnsi="宋体" w:eastAsia="宋体" w:cs="宋体"/>
          <w:sz w:val="21"/>
          <w:szCs w:val="21"/>
        </w:rPr>
      </w:pPr>
      <w:r>
        <w:rPr>
          <w:rFonts w:hint="eastAsia" w:ascii="宋体" w:hAnsi="宋体" w:eastAsia="宋体" w:cs="宋体"/>
          <w:bCs/>
          <w:sz w:val="21"/>
          <w:szCs w:val="21"/>
        </w:rPr>
        <w:t>3.是否接受进口产品</w:t>
      </w:r>
      <w:r>
        <w:rPr>
          <w:rFonts w:hint="eastAsia" w:ascii="宋体" w:hAnsi="宋体" w:eastAsia="宋体" w:cs="宋体"/>
          <w:b/>
          <w:bCs/>
          <w:color w:val="FF0000"/>
          <w:sz w:val="21"/>
          <w:szCs w:val="21"/>
        </w:rPr>
        <w:t>：否</w:t>
      </w:r>
    </w:p>
    <w:p w14:paraId="19EB5FC6">
      <w:pPr>
        <w:spacing w:line="360" w:lineRule="auto"/>
        <w:rPr>
          <w:rFonts w:hint="eastAsia" w:ascii="宋体" w:hAnsi="宋体" w:eastAsia="宋体" w:cs="宋体"/>
          <w:sz w:val="21"/>
          <w:szCs w:val="21"/>
        </w:rPr>
      </w:pPr>
      <w:r>
        <w:rPr>
          <w:rFonts w:hint="eastAsia" w:ascii="宋体" w:hAnsi="宋体" w:eastAsia="宋体" w:cs="宋体"/>
          <w:sz w:val="21"/>
          <w:szCs w:val="21"/>
        </w:rPr>
        <w:t>4.质保期：</w:t>
      </w:r>
      <w:r>
        <w:rPr>
          <w:rFonts w:hint="eastAsia" w:ascii="宋体" w:hAnsi="宋体" w:eastAsia="宋体" w:cs="宋体"/>
          <w:b/>
          <w:bCs/>
          <w:color w:val="FF0000"/>
          <w:sz w:val="21"/>
          <w:szCs w:val="21"/>
        </w:rPr>
        <w:t>≥3年</w:t>
      </w:r>
      <w:r>
        <w:rPr>
          <w:rFonts w:hint="eastAsia" w:ascii="宋体" w:hAnsi="宋体" w:eastAsia="宋体" w:cs="宋体"/>
          <w:sz w:val="21"/>
          <w:szCs w:val="21"/>
        </w:rPr>
        <w:t>（供应商需明确具体年数）</w:t>
      </w:r>
    </w:p>
    <w:p w14:paraId="75C5EE9E">
      <w:pPr>
        <w:spacing w:line="360" w:lineRule="auto"/>
        <w:rPr>
          <w:rFonts w:hint="eastAsia" w:ascii="宋体" w:hAnsi="宋体" w:eastAsia="宋体" w:cs="宋体"/>
          <w:sz w:val="21"/>
          <w:szCs w:val="21"/>
        </w:rPr>
      </w:pPr>
      <w:r>
        <w:rPr>
          <w:rFonts w:hint="eastAsia" w:ascii="宋体" w:hAnsi="宋体" w:eastAsia="宋体" w:cs="宋体"/>
          <w:sz w:val="21"/>
          <w:szCs w:val="21"/>
        </w:rPr>
        <w:t>5.履约保证金：无</w:t>
      </w:r>
    </w:p>
    <w:p w14:paraId="45600C5F">
      <w:pPr>
        <w:spacing w:line="360" w:lineRule="auto"/>
        <w:rPr>
          <w:rFonts w:hint="eastAsia" w:ascii="宋体" w:hAnsi="宋体" w:eastAsia="宋体" w:cs="宋体"/>
          <w:sz w:val="21"/>
          <w:szCs w:val="21"/>
        </w:rPr>
      </w:pPr>
      <w:r>
        <w:rPr>
          <w:rFonts w:hint="eastAsia" w:ascii="宋体" w:hAnsi="宋体" w:eastAsia="宋体" w:cs="宋体"/>
          <w:sz w:val="21"/>
          <w:szCs w:val="21"/>
        </w:rPr>
        <w:t>6.付款方式：</w:t>
      </w:r>
    </w:p>
    <w:p w14:paraId="10C784C9">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6.1．合同签订后，设备交付，使用运行正常，验收合格之后，院方向供应商支付合同总价的</w:t>
      </w:r>
      <w:r>
        <w:rPr>
          <w:rFonts w:hint="eastAsia" w:ascii="宋体" w:hAnsi="宋体" w:eastAsia="宋体" w:cs="宋体"/>
          <w:b/>
          <w:bCs/>
          <w:color w:val="FF0000"/>
          <w:sz w:val="21"/>
          <w:szCs w:val="21"/>
        </w:rPr>
        <w:t>95%</w:t>
      </w:r>
      <w:r>
        <w:rPr>
          <w:rFonts w:hint="eastAsia" w:ascii="宋体" w:hAnsi="宋体" w:eastAsia="宋体" w:cs="宋体"/>
          <w:sz w:val="21"/>
          <w:szCs w:val="21"/>
        </w:rPr>
        <w:t>货款。</w:t>
      </w:r>
    </w:p>
    <w:p w14:paraId="3E9080BB">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6.2．余下的</w:t>
      </w:r>
      <w:r>
        <w:rPr>
          <w:rFonts w:hint="eastAsia" w:ascii="宋体" w:hAnsi="宋体" w:eastAsia="宋体" w:cs="宋体"/>
          <w:b/>
          <w:bCs/>
          <w:color w:val="FF0000"/>
          <w:sz w:val="21"/>
          <w:szCs w:val="21"/>
        </w:rPr>
        <w:t>5%</w:t>
      </w:r>
      <w:r>
        <w:rPr>
          <w:rFonts w:hint="eastAsia" w:ascii="宋体" w:hAnsi="宋体" w:eastAsia="宋体" w:cs="宋体"/>
          <w:sz w:val="21"/>
          <w:szCs w:val="21"/>
        </w:rPr>
        <w:t>货款于质保期满后，依据响应文件，所承诺的优惠条件、售后服务计划、培训计划等执行到位后，按规定程序办理支付手续，一次性付清。</w:t>
      </w:r>
    </w:p>
    <w:p w14:paraId="2BA0496F">
      <w:pPr>
        <w:spacing w:line="360" w:lineRule="auto"/>
        <w:ind w:firstLine="240" w:firstLineChars="100"/>
        <w:rPr>
          <w:rFonts w:hint="eastAsia" w:ascii="宋体" w:hAnsi="宋体" w:eastAsia="宋体"/>
          <w:b w:val="0"/>
          <w:bCs w:val="0"/>
          <w:sz w:val="24"/>
          <w:szCs w:val="24"/>
          <w:lang w:val="en-US" w:eastAsia="zh-CN"/>
        </w:rPr>
      </w:pPr>
    </w:p>
    <w:p w14:paraId="7AFF7A76">
      <w:pPr>
        <w:rPr>
          <w:rFonts w:hint="eastAsia"/>
          <w:b/>
          <w:sz w:val="32"/>
          <w:szCs w:val="32"/>
        </w:rPr>
      </w:pPr>
    </w:p>
    <w:p w14:paraId="43E81FA1">
      <w:pPr>
        <w:rPr>
          <w:rFonts w:hint="eastAsia"/>
          <w:b/>
          <w:sz w:val="32"/>
          <w:szCs w:val="32"/>
        </w:rPr>
      </w:pPr>
      <w:r>
        <w:rPr>
          <w:rFonts w:hint="eastAsia"/>
          <w:b/>
          <w:sz w:val="32"/>
          <w:szCs w:val="32"/>
        </w:rPr>
        <w:br w:type="page"/>
      </w:r>
    </w:p>
    <w:p w14:paraId="03F51B4E">
      <w:pPr>
        <w:pStyle w:val="3"/>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6" w:name="_Toc2479"/>
      <w:bookmarkStart w:id="7" w:name="_Toc902"/>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9" w:name="_资格证明文件"/>
      <w:bookmarkEnd w:id="9"/>
      <w:bookmarkStart w:id="10" w:name="_Toc10534"/>
      <w:bookmarkStart w:id="11" w:name="_Toc31029"/>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26111"/>
      <w:bookmarkStart w:id="13" w:name="_Toc4559"/>
      <w:bookmarkStart w:id="14" w:name="_Toc11890"/>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74A7DFB1">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19319"/>
      <w:bookmarkStart w:id="16" w:name="_Toc569"/>
      <w:bookmarkStart w:id="17" w:name="_Toc24403"/>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0542"/>
      <w:bookmarkStart w:id="19" w:name="_Toc197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31728"/>
      <w:bookmarkStart w:id="22" w:name="_Toc32668"/>
      <w:bookmarkStart w:id="23" w:name="_Toc8953"/>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6843"/>
      <w:bookmarkStart w:id="25" w:name="_Toc1551"/>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2"/>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4684"/>
      <w:bookmarkStart w:id="28" w:name="_Toc28259"/>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2"/>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2"/>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20878673"/>
      <w:bookmarkStart w:id="38" w:name="_Toc337554757"/>
      <w:bookmarkStart w:id="39" w:name="_Toc304219290"/>
      <w:bookmarkStart w:id="40" w:name="_Toc337475887"/>
      <w:bookmarkStart w:id="41" w:name="_Toc349642274"/>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21266"/>
      <w:bookmarkStart w:id="43"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2"/>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2"/>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2"/>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AEE273A">
      <w:pPr>
        <w:rPr>
          <w:rFonts w:hint="eastAsia"/>
          <w:color w:val="auto"/>
          <w:sz w:val="28"/>
          <w:szCs w:val="28"/>
          <w:highlight w:val="none"/>
          <w:lang w:val="en-US" w:eastAsia="zh-CN"/>
        </w:rPr>
      </w:pPr>
      <w:bookmarkStart w:id="44" w:name="_Toc11122"/>
      <w:r>
        <w:rPr>
          <w:rFonts w:hint="eastAsia"/>
          <w:color w:val="auto"/>
          <w:sz w:val="28"/>
          <w:szCs w:val="28"/>
          <w:highlight w:val="none"/>
          <w:lang w:val="en-US" w:eastAsia="zh-CN"/>
        </w:rPr>
        <w:br w:type="page"/>
      </w: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11982"/>
      <w:bookmarkStart w:id="46" w:name="_Toc23117"/>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2"/>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0496"/>
      <w:bookmarkStart w:id="48" w:name="_Toc2381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2"/>
        <w:rPr>
          <w:rFonts w:hint="eastAsia"/>
          <w:lang w:eastAsia="zh-CN"/>
        </w:rPr>
      </w:pPr>
    </w:p>
    <w:p w14:paraId="02CC1B4B">
      <w:pPr>
        <w:pStyle w:val="2"/>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4948"/>
      <w:bookmarkStart w:id="50" w:name="_Toc2922"/>
      <w:bookmarkStart w:id="51" w:name="_Toc304219331"/>
      <w:bookmarkStart w:id="52" w:name="_Toc12801"/>
      <w:bookmarkStart w:id="53" w:name="_Toc349642319"/>
      <w:bookmarkStart w:id="54" w:name="_Toc28583"/>
      <w:bookmarkStart w:id="55" w:name="_Toc15867"/>
      <w:bookmarkStart w:id="56" w:name="_Toc337475928"/>
      <w:bookmarkStart w:id="57" w:name="_Toc320878714"/>
      <w:bookmarkStart w:id="58" w:name="_Toc10750"/>
      <w:bookmarkStart w:id="59" w:name="_Toc337554798"/>
      <w:bookmarkStart w:id="60" w:name="_Toc4599"/>
      <w:bookmarkStart w:id="61" w:name="_Toc29526"/>
      <w:bookmarkStart w:id="62" w:name="_Toc30765"/>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2"/>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8810"/>
      <w:bookmarkStart w:id="64" w:name="_Toc7716"/>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2"/>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C857">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1104B"/>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8B3F2A"/>
    <w:rsid w:val="12987059"/>
    <w:rsid w:val="135C4A7D"/>
    <w:rsid w:val="139B5B06"/>
    <w:rsid w:val="13BC6FFC"/>
    <w:rsid w:val="13D17F63"/>
    <w:rsid w:val="13EA5200"/>
    <w:rsid w:val="144D1C4A"/>
    <w:rsid w:val="148056BB"/>
    <w:rsid w:val="1485577B"/>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356531"/>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8D25B3"/>
    <w:rsid w:val="45E93670"/>
    <w:rsid w:val="4636043E"/>
    <w:rsid w:val="46822C95"/>
    <w:rsid w:val="46967A84"/>
    <w:rsid w:val="47D00F21"/>
    <w:rsid w:val="48091059"/>
    <w:rsid w:val="48166E5A"/>
    <w:rsid w:val="48964506"/>
    <w:rsid w:val="48F301C0"/>
    <w:rsid w:val="493F4F1D"/>
    <w:rsid w:val="49B52070"/>
    <w:rsid w:val="4A635EFC"/>
    <w:rsid w:val="4AAE67B2"/>
    <w:rsid w:val="4ACC5B61"/>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A60213"/>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86758E"/>
    <w:rsid w:val="7AEC40C5"/>
    <w:rsid w:val="7AF34055"/>
    <w:rsid w:val="7B4C1855"/>
    <w:rsid w:val="7B8716DC"/>
    <w:rsid w:val="7BF604ED"/>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3"/>
    <w:autoRedefine/>
    <w:qFormat/>
    <w:uiPriority w:val="9"/>
    <w:rPr>
      <w:b/>
      <w:bCs/>
      <w:kern w:val="44"/>
      <w:sz w:val="44"/>
      <w:szCs w:val="44"/>
    </w:rPr>
  </w:style>
  <w:style w:type="character" w:customStyle="1" w:styleId="42">
    <w:name w:val="标题 2 Char"/>
    <w:basedOn w:val="34"/>
    <w:link w:val="2"/>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2"/>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6388</Words>
  <Characters>6719</Characters>
  <Lines>315</Lines>
  <Paragraphs>88</Paragraphs>
  <TotalTime>0</TotalTime>
  <ScaleCrop>false</ScaleCrop>
  <LinksUpToDate>false</LinksUpToDate>
  <CharactersWithSpaces>7591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李昀楷</cp:lastModifiedBy>
  <cp:lastPrinted>2022-03-04T01:40:00Z</cp:lastPrinted>
  <dcterms:modified xsi:type="dcterms:W3CDTF">2026-01-31T02:19:46Z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8EEAB656FE4645479C73D7B7095E3EFD_13</vt:lpwstr>
  </property>
  <property fmtid="{D5CDD505-2E9C-101B-9397-08002B2CF9AE}" pid="4" name="KSOTemplateDocerSaveRecord">
    <vt:lpwstr>eyJoZGlkIjoiMDMxYzc3MGIxYzU2OTljNjVjNTFmNTA1NzBkMDlhODAiLCJ1c2VySWQiOiIxNTkzMTM1MzczIn0=</vt:lpwstr>
  </property>
</Properties>
</file>