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5B7C33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BC17D2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（9）特定资格：a、必须依法注册成立，具有独立法人资格和有效的营业执照，持有财政部门颁发的会计师事务所执业证书；b、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lang w:val="en-US" w:eastAsia="zh-CN"/>
        </w:rPr>
        <w:t>项目负责人需具备注册会计师资格。</w:t>
      </w:r>
      <w:bookmarkStart w:id="0" w:name="_GoBack"/>
      <w:bookmarkEnd w:id="0"/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4D752E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1D3E79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5FF450C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5074582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25E0A77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C5E0F89"/>
    <w:rsid w:val="7D00788A"/>
    <w:rsid w:val="7D8255B6"/>
    <w:rsid w:val="7EB017EA"/>
    <w:rsid w:val="7EE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862</Words>
  <Characters>1066</Characters>
  <Lines>0</Lines>
  <Paragraphs>0</Paragraphs>
  <TotalTime>0</TotalTime>
  <ScaleCrop>false</ScaleCrop>
  <LinksUpToDate>false</LinksUpToDate>
  <CharactersWithSpaces>1071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2026-04-09T07:52:26Z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