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标段2：健康随访服务平台）</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040</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w:t>
      </w:r>
      <w:bookmarkStart w:id="52" w:name="_GoBack"/>
      <w:r>
        <w:rPr>
          <w:rFonts w:hint="default" w:asciiTheme="minorEastAsia" w:hAnsiTheme="minorEastAsia" w:eastAsiaTheme="minorEastAsia" w:cstheme="minorEastAsia"/>
          <w:color w:val="333333"/>
          <w:sz w:val="24"/>
          <w:szCs w:val="24"/>
        </w:rPr>
        <w:t>特定资格</w:t>
      </w:r>
      <w:bookmarkEnd w:id="52"/>
      <w:r>
        <w:rPr>
          <w:rFonts w:hint="default" w:asciiTheme="minorEastAsia" w:hAnsiTheme="minorEastAsia" w:eastAsiaTheme="minorEastAsia" w:cstheme="minorEastAsia"/>
          <w:color w:val="333333"/>
          <w:sz w:val="24"/>
          <w:szCs w:val="24"/>
        </w:rPr>
        <w:t>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标段二：健康随访服务平台</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085B3E9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rPr>
        <w:t>项目内容</w:t>
      </w:r>
    </w:p>
    <w:p w14:paraId="56C65A5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color w:val="auto"/>
          <w:sz w:val="24"/>
          <w:lang w:eastAsia="zh-CN"/>
        </w:rPr>
        <w:t>为</w:t>
      </w:r>
      <w:r>
        <w:rPr>
          <w:rFonts w:hint="eastAsia" w:asciiTheme="minorEastAsia" w:hAnsiTheme="minorEastAsia" w:eastAsiaTheme="minorEastAsia" w:cstheme="minorEastAsia"/>
          <w:color w:val="auto"/>
          <w:sz w:val="24"/>
          <w:u w:val="none"/>
          <w:lang w:val="en-US" w:eastAsia="zh-CN"/>
        </w:rPr>
        <w:t>确保我院健康随访服务平台平稳运行，系统故障问题能及时处理</w:t>
      </w:r>
      <w:r>
        <w:rPr>
          <w:rFonts w:hint="eastAsia" w:asciiTheme="minorEastAsia" w:hAnsiTheme="minorEastAsia" w:eastAsiaTheme="minorEastAsia" w:cstheme="minorEastAsia"/>
          <w:color w:val="auto"/>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00A1DDEF">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eastAsia="zh-CN"/>
        </w:rPr>
        <w:t>运维服务范围</w:t>
      </w:r>
      <w:r>
        <w:rPr>
          <w:rFonts w:hint="eastAsia" w:asciiTheme="minorEastAsia" w:hAnsiTheme="minorEastAsia" w:eastAsiaTheme="minorEastAsia" w:cstheme="minorEastAsia"/>
          <w:b/>
          <w:color w:val="auto"/>
          <w:sz w:val="28"/>
          <w:szCs w:val="28"/>
          <w:lang w:val="en-US" w:eastAsia="zh-CN"/>
        </w:rPr>
        <w:t xml:space="preserve"> </w:t>
      </w:r>
    </w:p>
    <w:tbl>
      <w:tblPr>
        <w:tblStyle w:val="164"/>
        <w:tblW w:w="981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autofit"/>
        <w:tblCellMar>
          <w:top w:w="0" w:type="dxa"/>
          <w:left w:w="108" w:type="dxa"/>
          <w:bottom w:w="0" w:type="dxa"/>
          <w:right w:w="108" w:type="dxa"/>
        </w:tblCellMar>
      </w:tblPr>
      <w:tblGrid>
        <w:gridCol w:w="1834"/>
        <w:gridCol w:w="1890"/>
        <w:gridCol w:w="6090"/>
      </w:tblGrid>
      <w:tr w14:paraId="6C8F9F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489" w:hRule="atLeast"/>
          <w:jc w:val="center"/>
        </w:trPr>
        <w:tc>
          <w:tcPr>
            <w:tcW w:w="1834" w:type="dxa"/>
            <w:shd w:val="clear" w:color="auto" w:fill="D7D7D7" w:themeFill="background1" w:themeFillShade="D8"/>
            <w:vAlign w:val="top"/>
          </w:tcPr>
          <w:p w14:paraId="630FC4C2">
            <w:pPr>
              <w:ind w:right="210" w:firstLine="0" w:firstLineChars="0"/>
              <w:jc w:val="center"/>
              <w:rPr>
                <w:rFonts w:hint="eastAsia" w:asciiTheme="minorEastAsia" w:hAnsiTheme="minorEastAsia" w:eastAsiaTheme="minorEastAsia" w:cstheme="minorEastAsia"/>
                <w:b/>
                <w:color w:val="auto"/>
                <w:sz w:val="24"/>
                <w:szCs w:val="24"/>
                <w:shd w:val="pct10" w:color="auto" w:fill="FFFFFF"/>
              </w:rPr>
            </w:pPr>
            <w:r>
              <w:rPr>
                <w:rFonts w:hint="eastAsia" w:asciiTheme="minorEastAsia" w:hAnsiTheme="minorEastAsia" w:eastAsiaTheme="minorEastAsia" w:cstheme="minorEastAsia"/>
                <w:b/>
                <w:color w:val="auto"/>
                <w:sz w:val="24"/>
                <w:szCs w:val="24"/>
              </w:rPr>
              <w:t>模块</w:t>
            </w:r>
          </w:p>
        </w:tc>
        <w:tc>
          <w:tcPr>
            <w:tcW w:w="1890" w:type="dxa"/>
            <w:shd w:val="clear" w:color="auto" w:fill="D7D7D7" w:themeFill="background1" w:themeFillShade="D8"/>
            <w:vAlign w:val="top"/>
          </w:tcPr>
          <w:p w14:paraId="66085729">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功能点</w:t>
            </w:r>
          </w:p>
        </w:tc>
        <w:tc>
          <w:tcPr>
            <w:tcW w:w="6090" w:type="dxa"/>
            <w:shd w:val="clear" w:color="auto" w:fill="D7D7D7" w:themeFill="background1" w:themeFillShade="D8"/>
            <w:vAlign w:val="top"/>
          </w:tcPr>
          <w:p w14:paraId="28A91DB5">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功能描述</w:t>
            </w:r>
          </w:p>
        </w:tc>
      </w:tr>
      <w:tr w14:paraId="4D4025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7701C5B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患者管理</w:t>
            </w:r>
          </w:p>
        </w:tc>
        <w:tc>
          <w:tcPr>
            <w:tcW w:w="1890" w:type="dxa"/>
            <w:shd w:val="clear" w:color="auto" w:fill="FFFFFF" w:themeFill="background1"/>
            <w:vAlign w:val="center"/>
          </w:tcPr>
          <w:p w14:paraId="59D92EE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患者信息</w:t>
            </w:r>
          </w:p>
        </w:tc>
        <w:tc>
          <w:tcPr>
            <w:tcW w:w="6090" w:type="dxa"/>
            <w:shd w:val="clear" w:color="auto" w:fill="FFFFFF" w:themeFill="background1"/>
            <w:vAlign w:val="center"/>
          </w:tcPr>
          <w:p w14:paraId="039CFDA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基本信息，包括患者唯一编号、姓名、性别、出生日期、身份证号、医保卡号、电话号码、所属科室以及患者等级等基本信息，可手工添加患者基本信息，可根据患者姓名、所属科室、年龄范围、患者等级等组合条件查询过滤患者列表</w:t>
            </w:r>
          </w:p>
        </w:tc>
      </w:tr>
      <w:tr w14:paraId="2F1419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97AF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5FA6D19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出院信息</w:t>
            </w:r>
          </w:p>
        </w:tc>
        <w:tc>
          <w:tcPr>
            <w:tcW w:w="6090" w:type="dxa"/>
            <w:shd w:val="clear" w:color="auto" w:fill="FFFFFF" w:themeFill="background1"/>
            <w:vAlign w:val="center"/>
          </w:tcPr>
          <w:p w14:paraId="0ECBC29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维护患者出院信息，包括出院唯一标号、床号、住院号、出院科室、病区、入院时间、出院时间、出院诊断、出院小结、出院医嘱等，可手工添加出院记录</w:t>
            </w:r>
          </w:p>
          <w:p w14:paraId="5B700BD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自动关联出院记录，患者信息之下可查看同一患者的多次出院记录</w:t>
            </w:r>
          </w:p>
        </w:tc>
      </w:tr>
      <w:tr w14:paraId="0BDB85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CDAF5A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1825C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信息导入</w:t>
            </w:r>
          </w:p>
        </w:tc>
        <w:tc>
          <w:tcPr>
            <w:tcW w:w="6090" w:type="dxa"/>
            <w:shd w:val="clear" w:color="auto" w:fill="FFFFFF" w:themeFill="background1"/>
            <w:vAlign w:val="center"/>
          </w:tcPr>
          <w:p w14:paraId="0F3598E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通过下载表格模板，填写数据，导入患者信息及出院信息</w:t>
            </w:r>
          </w:p>
        </w:tc>
      </w:tr>
      <w:tr w14:paraId="047252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66DBB7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随访执行</w:t>
            </w:r>
          </w:p>
        </w:tc>
        <w:tc>
          <w:tcPr>
            <w:tcW w:w="1890" w:type="dxa"/>
            <w:shd w:val="clear" w:color="auto" w:fill="FFFFFF" w:themeFill="background1"/>
            <w:vAlign w:val="center"/>
          </w:tcPr>
          <w:p w14:paraId="1BCBB8E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任务看板</w:t>
            </w:r>
          </w:p>
        </w:tc>
        <w:tc>
          <w:tcPr>
            <w:tcW w:w="6090" w:type="dxa"/>
            <w:shd w:val="clear" w:color="auto" w:fill="FFFFFF" w:themeFill="background1"/>
            <w:vAlign w:val="center"/>
          </w:tcPr>
          <w:p w14:paraId="653EECE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模块首页功能，根据员工负责科室及随访任务的到期时间设置，展示未完成的随访任务数量，同时显示本日、本周和本月完成的随访数量，当负责科室多于一个时，分科室进行逐行显示及进行分类汇总，任务看板中，出院满意度随访和病情随访分TAB展示</w:t>
            </w:r>
          </w:p>
        </w:tc>
      </w:tr>
      <w:tr w14:paraId="324533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F0C90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364994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任务列表</w:t>
            </w:r>
          </w:p>
        </w:tc>
        <w:tc>
          <w:tcPr>
            <w:tcW w:w="6090" w:type="dxa"/>
            <w:shd w:val="clear" w:color="auto" w:fill="FFFFFF" w:themeFill="background1"/>
            <w:vAlign w:val="center"/>
          </w:tcPr>
          <w:p w14:paraId="0B028EC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未完成的待随访的任务列表，列表展示待随访患者的姓名、级别、性别、出院科室、床号、入院时间、出院时间、随访预计完成时间（天数），上次随访时间（未成功随访），并且可以各种列表的查询过滤条件的组合，过滤随访列表</w:t>
            </w:r>
          </w:p>
        </w:tc>
      </w:tr>
      <w:tr w14:paraId="70F33B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4398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1B1C3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主工作台</w:t>
            </w:r>
          </w:p>
        </w:tc>
        <w:tc>
          <w:tcPr>
            <w:tcW w:w="6090" w:type="dxa"/>
            <w:shd w:val="clear" w:color="auto" w:fill="FFFFFF" w:themeFill="background1"/>
            <w:vAlign w:val="center"/>
          </w:tcPr>
          <w:p w14:paraId="5C7DED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随访任务执行的主界面，员工执行随访工作的主工作台</w:t>
            </w:r>
          </w:p>
          <w:p w14:paraId="28790BA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患者关联信息 展示患者出院信息详情，包括患者主要信息及主治医师、入院诊断、出院诊断、出院小结、出院医嘱等，可对患者的联系方式进行修改修正</w:t>
            </w:r>
          </w:p>
          <w:p w14:paraId="2EBAA6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一键拨号 实现患者联系电话的电脑拨号，本地拨号或者长途拨号</w:t>
            </w:r>
          </w:p>
          <w:p w14:paraId="79F723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随访话术 随访通话过程中的开场白及结束语实现文字描述提示</w:t>
            </w:r>
          </w:p>
          <w:p w14:paraId="35EC4D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 随访通话过程中，完成随访问卷题目答案的选择或者填写工作，问卷答题支持默认及批量选择功能等，当有多个随访问卷时，可选择适合的问卷进行填写</w:t>
            </w:r>
          </w:p>
          <w:p w14:paraId="3147BD4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随访历史 随访过程中，对于之前未实现成功的任务，可查看随访历史，时间、状态等</w:t>
            </w:r>
          </w:p>
          <w:p w14:paraId="4D142E3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随访状态 根据随访通话的结果，选择随访状态，保存随访结果，完成任务，状态分为：正常接听、号码错误、无人接听、稍后拨打、</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等</w:t>
            </w:r>
          </w:p>
          <w:p w14:paraId="7B0CED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任务扭转 对于科室无长途权限</w:t>
            </w:r>
            <w:r>
              <w:rPr>
                <w:rFonts w:hint="eastAsia" w:asciiTheme="minorEastAsia" w:hAnsiTheme="minorEastAsia" w:eastAsiaTheme="minorEastAsia" w:cstheme="minorEastAsia"/>
                <w:color w:val="auto"/>
                <w:sz w:val="24"/>
                <w:szCs w:val="24"/>
                <w:shd w:val="clear" w:color="auto" w:fill="auto"/>
                <w:lang w:eastAsia="zh-CN"/>
              </w:rPr>
              <w:t>，或者</w:t>
            </w:r>
            <w:r>
              <w:rPr>
                <w:rFonts w:hint="eastAsia" w:asciiTheme="minorEastAsia" w:hAnsiTheme="minorEastAsia" w:eastAsiaTheme="minorEastAsia" w:cstheme="minorEastAsia"/>
                <w:color w:val="auto"/>
                <w:sz w:val="24"/>
                <w:szCs w:val="24"/>
                <w:shd w:val="clear" w:color="auto" w:fill="auto"/>
              </w:rPr>
              <w:t>患者入院期间出现多个住院科室情况等情况下，员工根据实际情况，将此随访任务扭转给管理科室或者</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相应的执行科室，并完成此任务</w:t>
            </w:r>
          </w:p>
          <w:p w14:paraId="64418C7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 随访过程中，员工可根据科室、病种等查询相关的知识库，疾病起因、遗传因素、临床表现等</w:t>
            </w:r>
          </w:p>
          <w:p w14:paraId="55F7498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医患（投诉）登记 随访过程的同时，如遇到患者投诉建议、表扬、咨询等，员工可立即进行投诉信息的登记，投诉的流程处理将在医患（投诉）管理子系统中进行统一处理，投诉的来源标记为出院随访</w:t>
            </w:r>
          </w:p>
          <w:p w14:paraId="0672BCDF">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短信发送 随访过程中，如有需要，可对</w:t>
            </w:r>
            <w:r>
              <w:rPr>
                <w:rFonts w:hint="eastAsia" w:asciiTheme="minorEastAsia" w:hAnsiTheme="minorEastAsia" w:eastAsiaTheme="minorEastAsia" w:cstheme="minorEastAsia"/>
                <w:color w:val="auto"/>
                <w:sz w:val="24"/>
                <w:szCs w:val="24"/>
                <w:shd w:val="clear" w:color="auto" w:fill="auto"/>
                <w:lang w:eastAsia="zh-CN"/>
              </w:rPr>
              <w:t>本次</w:t>
            </w:r>
            <w:r>
              <w:rPr>
                <w:rFonts w:hint="eastAsia" w:asciiTheme="minorEastAsia" w:hAnsiTheme="minorEastAsia" w:eastAsiaTheme="minorEastAsia" w:cstheme="minorEastAsia"/>
                <w:color w:val="auto"/>
                <w:sz w:val="24"/>
                <w:szCs w:val="24"/>
                <w:shd w:val="clear" w:color="auto" w:fill="auto"/>
              </w:rPr>
              <w:t>随访的患者进行</w:t>
            </w:r>
            <w:r>
              <w:rPr>
                <w:rFonts w:hint="eastAsia" w:asciiTheme="minorEastAsia" w:hAnsiTheme="minorEastAsia" w:eastAsiaTheme="minorEastAsia" w:cstheme="minorEastAsia"/>
                <w:color w:val="auto"/>
                <w:sz w:val="24"/>
                <w:szCs w:val="24"/>
                <w:shd w:val="clear" w:color="auto" w:fill="auto"/>
                <w:lang w:eastAsia="zh-CN"/>
              </w:rPr>
              <w:t>个性化</w:t>
            </w:r>
            <w:r>
              <w:rPr>
                <w:rFonts w:hint="eastAsia" w:asciiTheme="minorEastAsia" w:hAnsiTheme="minorEastAsia" w:eastAsiaTheme="minorEastAsia" w:cstheme="minorEastAsia"/>
                <w:color w:val="auto"/>
                <w:sz w:val="24"/>
                <w:szCs w:val="24"/>
                <w:shd w:val="clear" w:color="auto" w:fill="auto"/>
              </w:rPr>
              <w:t>的短信内容编辑，短信发送</w:t>
            </w:r>
          </w:p>
          <w:p w14:paraId="040E0CD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科室、员工评价，随访过程中，随访人员可以进行科室或者员工的评价信息的录入</w:t>
            </w:r>
          </w:p>
          <w:p w14:paraId="76D020B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链接 预约挂号、专家门诊的链接，实现随访过程中患者遇到此类需求时，可便捷</w:t>
            </w:r>
            <w:r>
              <w:rPr>
                <w:rFonts w:hint="eastAsia" w:asciiTheme="minorEastAsia" w:hAnsiTheme="minorEastAsia" w:eastAsiaTheme="minorEastAsia" w:cstheme="minorEastAsia"/>
                <w:color w:val="auto"/>
                <w:sz w:val="24"/>
                <w:szCs w:val="24"/>
                <w:shd w:val="clear" w:color="auto" w:fill="auto"/>
                <w:lang w:eastAsia="zh-CN"/>
              </w:rPr>
              <w:t>地</w:t>
            </w:r>
            <w:r>
              <w:rPr>
                <w:rFonts w:hint="eastAsia" w:asciiTheme="minorEastAsia" w:hAnsiTheme="minorEastAsia" w:eastAsiaTheme="minorEastAsia" w:cstheme="minorEastAsia"/>
                <w:color w:val="auto"/>
                <w:sz w:val="24"/>
                <w:szCs w:val="24"/>
                <w:shd w:val="clear" w:color="auto" w:fill="auto"/>
              </w:rPr>
              <w:t>打开链接所关联的</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系统</w:t>
            </w:r>
          </w:p>
        </w:tc>
      </w:tr>
      <w:tr w14:paraId="0AC54A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370FD0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随访任务管理</w:t>
            </w:r>
          </w:p>
        </w:tc>
        <w:tc>
          <w:tcPr>
            <w:tcW w:w="1890" w:type="dxa"/>
            <w:shd w:val="clear" w:color="auto" w:fill="FFFFFF" w:themeFill="background1"/>
            <w:vAlign w:val="center"/>
          </w:tcPr>
          <w:p w14:paraId="6C0FA85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任务分配</w:t>
            </w:r>
          </w:p>
        </w:tc>
        <w:tc>
          <w:tcPr>
            <w:tcW w:w="6090" w:type="dxa"/>
            <w:shd w:val="clear" w:color="auto" w:fill="FFFFFF" w:themeFill="background1"/>
            <w:vAlign w:val="center"/>
          </w:tcPr>
          <w:p w14:paraId="43D1286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对于随访任务自动分配不适合的情况，系统可支持随访任务的手工</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分配，待随访任务可以按照绝对数量或者比例分配给相应的</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（员工）</w:t>
            </w:r>
          </w:p>
        </w:tc>
      </w:tr>
      <w:tr w14:paraId="07508B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7332F4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564E72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w:t>
            </w:r>
          </w:p>
        </w:tc>
        <w:tc>
          <w:tcPr>
            <w:tcW w:w="6090" w:type="dxa"/>
            <w:shd w:val="clear" w:color="auto" w:fill="FFFFFF" w:themeFill="background1"/>
            <w:vAlign w:val="center"/>
          </w:tcPr>
          <w:p w14:paraId="4BA769E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与正常随访任务列表类似，</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随访任务列表展示分配到本员工的待随访任务，同时可以根据组合条件进行过滤查询</w:t>
            </w:r>
          </w:p>
        </w:tc>
      </w:tr>
      <w:tr w14:paraId="27C7CF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0EE036A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w:t>
            </w:r>
          </w:p>
        </w:tc>
        <w:tc>
          <w:tcPr>
            <w:tcW w:w="1890" w:type="dxa"/>
            <w:shd w:val="clear" w:color="auto" w:fill="FFFFFF" w:themeFill="background1"/>
            <w:vAlign w:val="center"/>
          </w:tcPr>
          <w:p w14:paraId="13A0E9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普通抽查</w:t>
            </w:r>
          </w:p>
        </w:tc>
        <w:tc>
          <w:tcPr>
            <w:tcW w:w="6090" w:type="dxa"/>
            <w:shd w:val="clear" w:color="auto" w:fill="FFFFFF" w:themeFill="background1"/>
            <w:vAlign w:val="center"/>
          </w:tcPr>
          <w:p w14:paraId="0BBAF27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对于已经完成的随访任务，抽查人员可以随机执行普通抽查，可以根据组合条件进行过滤查询，选择随机抽查方式查看随访详情、执行随访抽查</w:t>
            </w:r>
          </w:p>
        </w:tc>
      </w:tr>
      <w:tr w14:paraId="631C03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1C7E5BB">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28D057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自定义抽查</w:t>
            </w:r>
          </w:p>
        </w:tc>
        <w:tc>
          <w:tcPr>
            <w:tcW w:w="6090" w:type="dxa"/>
            <w:shd w:val="clear" w:color="auto" w:fill="FFFFFF" w:themeFill="background1"/>
            <w:vAlign w:val="center"/>
          </w:tcPr>
          <w:p w14:paraId="6B271F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抽查的条件，如抽查的时间范围、时间类型（出院时间或者随访时间）、日期类型（年、月、日）以及科室，过滤的已随访待抽查的随访总数量，可以按照绝对数量或者相对比例，抽查人员执行自定义抽查，选出一批待抽查的随访，查看随访详情、执行随访抽查</w:t>
            </w:r>
          </w:p>
        </w:tc>
      </w:tr>
      <w:tr w14:paraId="013B84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AAAEE1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94E028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抽查任务</w:t>
            </w:r>
          </w:p>
        </w:tc>
        <w:tc>
          <w:tcPr>
            <w:tcW w:w="6090" w:type="dxa"/>
            <w:shd w:val="clear" w:color="auto" w:fill="FFFFFF" w:themeFill="background1"/>
            <w:vAlign w:val="center"/>
          </w:tcPr>
          <w:p w14:paraId="64FEF03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在自定义抽查基础上，抽查人员可创建随访抽查的任务，或者查询已经创建的抽查任务列表，系统显示待抽查任务的完成情况，抽查总数及已经完成抽查的数量，在抽查任务比较多的情况下，抽查人员可随时继续未完成的抽查任务，查看随访详情，执行随访抽查</w:t>
            </w:r>
          </w:p>
        </w:tc>
      </w:tr>
      <w:tr w14:paraId="248C783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C5634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9AE899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抽查执行</w:t>
            </w:r>
          </w:p>
        </w:tc>
        <w:tc>
          <w:tcPr>
            <w:tcW w:w="6090" w:type="dxa"/>
            <w:shd w:val="clear" w:color="auto" w:fill="FFFFFF" w:themeFill="background1"/>
            <w:vAlign w:val="center"/>
          </w:tcPr>
          <w:p w14:paraId="441A1BB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抽查人员查看随访详情及历史，可听取随访录音、查看随访状态、随访问卷数据等，同时填写抽查意见</w:t>
            </w:r>
          </w:p>
          <w:p w14:paraId="169DF75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随访抽查的同时，抽查人员可再次进行拨打电话、进行抽查问卷的数据填写工作</w:t>
            </w:r>
          </w:p>
        </w:tc>
      </w:tr>
      <w:tr w14:paraId="015163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3749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E016A08">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抽查历史</w:t>
            </w:r>
          </w:p>
        </w:tc>
        <w:tc>
          <w:tcPr>
            <w:tcW w:w="6090" w:type="dxa"/>
            <w:shd w:val="clear" w:color="auto" w:fill="FFFFFF" w:themeFill="background1"/>
            <w:vAlign w:val="center"/>
          </w:tcPr>
          <w:p w14:paraId="5900632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对于已经完成抽查的随访，可查询及过滤抽查历史，并且可以查看随访抽查的详情</w:t>
            </w:r>
          </w:p>
        </w:tc>
      </w:tr>
      <w:tr w14:paraId="47B6F1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2415D8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统计报表</w:t>
            </w:r>
          </w:p>
        </w:tc>
        <w:tc>
          <w:tcPr>
            <w:tcW w:w="1890" w:type="dxa"/>
            <w:shd w:val="clear" w:color="auto" w:fill="FFFFFF" w:themeFill="background1"/>
            <w:vAlign w:val="center"/>
          </w:tcPr>
          <w:p w14:paraId="2923E07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科室随访任务统计</w:t>
            </w:r>
          </w:p>
        </w:tc>
        <w:tc>
          <w:tcPr>
            <w:tcW w:w="6090" w:type="dxa"/>
            <w:shd w:val="clear" w:color="auto" w:fill="FFFFFF" w:themeFill="background1"/>
            <w:vAlign w:val="center"/>
          </w:tcPr>
          <w:p w14:paraId="4B41AA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分科室统计随访任务的完成情况，主要包含出院人数、分配数、完成数、正常拨打数、随访率、成功随访率、正常完成率等</w:t>
            </w:r>
          </w:p>
        </w:tc>
      </w:tr>
      <w:tr w14:paraId="309D68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4B7AF7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71A89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任务量统计</w:t>
            </w:r>
          </w:p>
        </w:tc>
        <w:tc>
          <w:tcPr>
            <w:tcW w:w="6090" w:type="dxa"/>
            <w:shd w:val="clear" w:color="auto" w:fill="FFFFFF" w:themeFill="background1"/>
            <w:vAlign w:val="center"/>
          </w:tcPr>
          <w:p w14:paraId="3AADE74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可分科室或者员工统计随访任务完成的工作量情况，随访完成数、忽略数、总数等</w:t>
            </w:r>
          </w:p>
        </w:tc>
      </w:tr>
      <w:tr w14:paraId="752F62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5C97674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E12F2B9">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随访时间统计</w:t>
            </w:r>
          </w:p>
        </w:tc>
        <w:tc>
          <w:tcPr>
            <w:tcW w:w="6090" w:type="dxa"/>
            <w:shd w:val="clear" w:color="auto" w:fill="FFFFFF" w:themeFill="background1"/>
            <w:vAlign w:val="center"/>
          </w:tcPr>
          <w:p w14:paraId="13018D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分科室统计随访任务的完成及时情况，主要包含出院人数、预期内完成数、逾期完成数、总数、预期内完成率、逾期完成率等</w:t>
            </w:r>
          </w:p>
        </w:tc>
      </w:tr>
      <w:tr w14:paraId="600214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D375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499C64D">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科室随访统计</w:t>
            </w:r>
          </w:p>
        </w:tc>
        <w:tc>
          <w:tcPr>
            <w:tcW w:w="6090" w:type="dxa"/>
            <w:shd w:val="clear" w:color="auto" w:fill="FFFFFF" w:themeFill="background1"/>
            <w:vAlign w:val="center"/>
          </w:tcPr>
          <w:p w14:paraId="55C393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分科室统计随访任务的完成情况及满意度结果，主要包括随访率、满意率、正常完成率、成功随访</w:t>
            </w:r>
            <w:r>
              <w:rPr>
                <w:rFonts w:hint="eastAsia" w:asciiTheme="minorEastAsia" w:hAnsiTheme="minorEastAsia" w:eastAsiaTheme="minorEastAsia" w:cstheme="minorEastAsia"/>
                <w:color w:val="auto"/>
                <w:sz w:val="24"/>
                <w:szCs w:val="24"/>
                <w:shd w:val="clear" w:color="auto" w:fill="auto"/>
                <w:lang w:eastAsia="zh-CN"/>
              </w:rPr>
              <w:t>率和</w:t>
            </w:r>
            <w:r>
              <w:rPr>
                <w:rFonts w:hint="eastAsia" w:asciiTheme="minorEastAsia" w:hAnsiTheme="minorEastAsia" w:eastAsiaTheme="minorEastAsia" w:cstheme="minorEastAsia"/>
                <w:color w:val="auto"/>
                <w:sz w:val="24"/>
                <w:szCs w:val="24"/>
                <w:shd w:val="clear" w:color="auto" w:fill="auto"/>
              </w:rPr>
              <w:t>抽查率等</w:t>
            </w:r>
          </w:p>
        </w:tc>
      </w:tr>
      <w:tr w14:paraId="78415D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1B4A9F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CD7426A">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抽查统计</w:t>
            </w:r>
          </w:p>
        </w:tc>
        <w:tc>
          <w:tcPr>
            <w:tcW w:w="6090" w:type="dxa"/>
            <w:shd w:val="clear" w:color="auto" w:fill="FFFFFF" w:themeFill="background1"/>
            <w:vAlign w:val="center"/>
          </w:tcPr>
          <w:p w14:paraId="30BC4E4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分科室统计随访抽查的结果，主要包括分配数、完成数、抽查数、真实性、不真实、合格率等</w:t>
            </w:r>
          </w:p>
        </w:tc>
      </w:tr>
      <w:tr w14:paraId="5A1231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37011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99AF45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满意度统计</w:t>
            </w:r>
          </w:p>
        </w:tc>
        <w:tc>
          <w:tcPr>
            <w:tcW w:w="6090" w:type="dxa"/>
            <w:shd w:val="clear" w:color="auto" w:fill="FFFFFF" w:themeFill="background1"/>
            <w:vAlign w:val="center"/>
          </w:tcPr>
          <w:p w14:paraId="376443D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可按照满意度问卷的具体设计</w:t>
            </w:r>
            <w:r>
              <w:rPr>
                <w:rFonts w:hint="eastAsia" w:asciiTheme="minorEastAsia" w:hAnsiTheme="minorEastAsia" w:eastAsiaTheme="minorEastAsia" w:cstheme="minorEastAsia"/>
                <w:color w:val="auto"/>
                <w:sz w:val="24"/>
                <w:szCs w:val="24"/>
                <w:shd w:val="clear" w:color="auto" w:fill="auto"/>
                <w:lang w:eastAsia="zh-CN"/>
              </w:rPr>
              <w:t>，从</w:t>
            </w:r>
            <w:r>
              <w:rPr>
                <w:rFonts w:hint="eastAsia" w:asciiTheme="minorEastAsia" w:hAnsiTheme="minorEastAsia" w:eastAsiaTheme="minorEastAsia" w:cstheme="minorEastAsia"/>
                <w:color w:val="auto"/>
                <w:sz w:val="24"/>
                <w:szCs w:val="24"/>
                <w:shd w:val="clear" w:color="auto" w:fill="auto"/>
              </w:rPr>
              <w:t>多个角度统计满意度的结果，主要包括满意度情况（满意率），满意度问卷公式结果，满意度问卷题目，满意度分值等</w:t>
            </w:r>
          </w:p>
        </w:tc>
      </w:tr>
      <w:tr w14:paraId="5F0E27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2BDF3B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98371A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统计条件</w:t>
            </w:r>
          </w:p>
        </w:tc>
        <w:tc>
          <w:tcPr>
            <w:tcW w:w="6090" w:type="dxa"/>
            <w:shd w:val="clear" w:color="auto" w:fill="FFFFFF" w:themeFill="background1"/>
            <w:vAlign w:val="center"/>
          </w:tcPr>
          <w:p w14:paraId="5E00718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所有统计报表在适用的情况下，都支持统计时间按照年、月、日分类，按照一级及二级科室分类，时间类型按照出院时间或者随访时间分类，统计结果支持各种图形展示，排名字段降序或者升序排列等</w:t>
            </w:r>
          </w:p>
        </w:tc>
      </w:tr>
      <w:tr w14:paraId="0850B52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D8398B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075DBC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数据导出</w:t>
            </w:r>
          </w:p>
        </w:tc>
        <w:tc>
          <w:tcPr>
            <w:tcW w:w="6090" w:type="dxa"/>
            <w:shd w:val="clear" w:color="auto" w:fill="FFFFFF" w:themeFill="background1"/>
            <w:vAlign w:val="center"/>
          </w:tcPr>
          <w:p w14:paraId="498EE45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所有统计报表都支持统计结果的EXCEL导出，系统同时保存数据导出历史及结果，历史统计报表数据可供多次下载</w:t>
            </w:r>
          </w:p>
        </w:tc>
      </w:tr>
      <w:tr w14:paraId="7494FF3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270745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A801A0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报表定制</w:t>
            </w:r>
          </w:p>
        </w:tc>
        <w:tc>
          <w:tcPr>
            <w:tcW w:w="6090" w:type="dxa"/>
            <w:shd w:val="clear" w:color="auto" w:fill="FFFFFF" w:themeFill="background1"/>
            <w:vAlign w:val="center"/>
          </w:tcPr>
          <w:p w14:paraId="065211F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可根据用户的随访统计的实际需求，进行个性化定制</w:t>
            </w:r>
          </w:p>
        </w:tc>
      </w:tr>
      <w:tr w14:paraId="1BC914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shd w:val="clear" w:color="auto" w:fill="FFFFFF" w:themeFill="background1"/>
            <w:vAlign w:val="center"/>
          </w:tcPr>
          <w:p w14:paraId="4FB65FC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w:t>
            </w:r>
          </w:p>
        </w:tc>
        <w:tc>
          <w:tcPr>
            <w:tcW w:w="1890" w:type="dxa"/>
            <w:shd w:val="clear" w:color="auto" w:fill="FFFFFF" w:themeFill="background1"/>
            <w:vAlign w:val="center"/>
          </w:tcPr>
          <w:p w14:paraId="08946E2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问卷管理</w:t>
            </w:r>
          </w:p>
        </w:tc>
        <w:tc>
          <w:tcPr>
            <w:tcW w:w="6090" w:type="dxa"/>
            <w:shd w:val="clear" w:color="auto" w:fill="FFFFFF" w:themeFill="background1"/>
            <w:vAlign w:val="center"/>
          </w:tcPr>
          <w:p w14:paraId="263AD7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问卷类型 随访问卷分为满意度、病情及抽查三种类型，供三种不同类型的随访工作分类使用</w:t>
            </w:r>
          </w:p>
          <w:p w14:paraId="3188882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问卷使用范围 可定义全局范围内的公共问卷及科室级别的问卷</w:t>
            </w:r>
          </w:p>
          <w:p w14:paraId="36ADD8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问卷题目 支持多种类型的问卷题目设置、满意度分值计算公式、级联题目等</w:t>
            </w:r>
          </w:p>
          <w:p w14:paraId="2F2BF5C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分类 可定义题目分类及问答题分类</w:t>
            </w:r>
          </w:p>
        </w:tc>
      </w:tr>
      <w:tr w14:paraId="0F1E08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4B74368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知识库管理</w:t>
            </w:r>
          </w:p>
        </w:tc>
        <w:tc>
          <w:tcPr>
            <w:tcW w:w="1890" w:type="dxa"/>
            <w:shd w:val="clear" w:color="auto" w:fill="FFFFFF" w:themeFill="background1"/>
            <w:vAlign w:val="center"/>
          </w:tcPr>
          <w:p w14:paraId="4AC922F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科室、病种</w:t>
            </w:r>
          </w:p>
        </w:tc>
        <w:tc>
          <w:tcPr>
            <w:tcW w:w="6090" w:type="dxa"/>
            <w:shd w:val="clear" w:color="auto" w:fill="FFFFFF" w:themeFill="background1"/>
            <w:vAlign w:val="center"/>
          </w:tcPr>
          <w:p w14:paraId="0CCA898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维护知识库管理中所使用的科室及病种，用来实现对病种知识库的分类及过滤查询</w:t>
            </w:r>
          </w:p>
        </w:tc>
      </w:tr>
      <w:tr w14:paraId="4E68A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F5CFD1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0EADCB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w:t>
            </w:r>
          </w:p>
        </w:tc>
        <w:tc>
          <w:tcPr>
            <w:tcW w:w="6090" w:type="dxa"/>
            <w:shd w:val="clear" w:color="auto" w:fill="FFFFFF" w:themeFill="background1"/>
            <w:vAlign w:val="center"/>
          </w:tcPr>
          <w:p w14:paraId="21F15F2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关联病种，可自定义知识库条目及知识库文字描述内容，如病因、临床表现、检查、诊断、并发症、治疗、康复手段等</w:t>
            </w:r>
          </w:p>
          <w:p w14:paraId="5A22A03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可下载模板，批量导入知识库内容</w:t>
            </w:r>
          </w:p>
        </w:tc>
      </w:tr>
      <w:tr w14:paraId="513941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2542A0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系统参数</w:t>
            </w:r>
          </w:p>
        </w:tc>
        <w:tc>
          <w:tcPr>
            <w:tcW w:w="1890" w:type="dxa"/>
            <w:shd w:val="clear" w:color="auto" w:fill="FFFFFF" w:themeFill="background1"/>
            <w:vAlign w:val="center"/>
          </w:tcPr>
          <w:p w14:paraId="23B5E0A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参数配置</w:t>
            </w:r>
          </w:p>
        </w:tc>
        <w:tc>
          <w:tcPr>
            <w:tcW w:w="6090" w:type="dxa"/>
            <w:shd w:val="clear" w:color="auto" w:fill="FFFFFF" w:themeFill="background1"/>
            <w:vAlign w:val="center"/>
          </w:tcPr>
          <w:p w14:paraId="03FDFB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各类开关配置、满意度分数设置、自定义公式等系统参数配置</w:t>
            </w:r>
          </w:p>
        </w:tc>
      </w:tr>
      <w:tr w14:paraId="54BE00A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3D8BA11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CA860BB">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数据字典</w:t>
            </w:r>
          </w:p>
        </w:tc>
        <w:tc>
          <w:tcPr>
            <w:tcW w:w="6090" w:type="dxa"/>
            <w:shd w:val="clear" w:color="auto" w:fill="FFFFFF" w:themeFill="background1"/>
            <w:vAlign w:val="center"/>
          </w:tcPr>
          <w:p w14:paraId="4CB9366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包括患者等级、电话接通情况、患者关系、节假日等数据字典维护</w:t>
            </w:r>
          </w:p>
        </w:tc>
      </w:tr>
    </w:tbl>
    <w:p w14:paraId="59170FE4">
      <w:pPr>
        <w:pStyle w:val="26"/>
        <w:numPr>
          <w:ilvl w:val="0"/>
          <w:numId w:val="0"/>
        </w:numPr>
        <w:spacing w:before="0" w:beforeAutospacing="0" w:after="0" w:afterAutospacing="0" w:line="360" w:lineRule="auto"/>
        <w:ind w:firstLine="480" w:firstLineChars="200"/>
        <w:jc w:val="both"/>
        <w:rPr>
          <w:rFonts w:hint="eastAsia" w:eastAsia="宋体" w:cs="宋体"/>
          <w:color w:val="auto"/>
          <w:szCs w:val="24"/>
          <w:lang w:val="en-US" w:eastAsia="zh-CN"/>
        </w:rPr>
      </w:pPr>
      <w:r>
        <w:rPr>
          <w:rFonts w:hint="eastAsia" w:ascii="宋体" w:hAnsi="宋体" w:eastAsia="宋体" w:cs="宋体"/>
          <w:i w:val="0"/>
          <w:iCs w:val="0"/>
          <w:color w:val="auto"/>
          <w:kern w:val="0"/>
          <w:sz w:val="24"/>
          <w:szCs w:val="24"/>
          <w:u w:val="none"/>
          <w:lang w:val="en-US" w:eastAsia="zh-CN" w:bidi="ar"/>
        </w:rPr>
        <w:t>★</w:t>
      </w:r>
      <w:r>
        <w:rPr>
          <w:rFonts w:hint="eastAsia" w:eastAsia="宋体" w:cs="宋体"/>
          <w:color w:val="auto"/>
          <w:szCs w:val="24"/>
          <w:lang w:val="en-US" w:eastAsia="zh-CN"/>
        </w:rPr>
        <w:t>3、服务要求</w:t>
      </w:r>
    </w:p>
    <w:p w14:paraId="7B686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15790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24C8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3.3系统突发事件、</w:t>
      </w:r>
      <w:r>
        <w:rPr>
          <w:rFonts w:hint="eastAsia" w:ascii="宋体" w:hAnsi="宋体" w:cs="宋体"/>
          <w:i w:val="0"/>
          <w:iCs w:val="0"/>
          <w:color w:val="auto"/>
          <w:kern w:val="0"/>
          <w:sz w:val="24"/>
          <w:szCs w:val="24"/>
          <w:u w:val="none"/>
          <w:lang w:val="en-US" w:eastAsia="zh-CN" w:bidi="ar"/>
        </w:rPr>
        <w:t>各种</w:t>
      </w:r>
      <w:r>
        <w:rPr>
          <w:rFonts w:hint="eastAsia" w:ascii="宋体" w:hAnsi="宋体" w:eastAsia="宋体" w:cs="宋体"/>
          <w:i w:val="0"/>
          <w:iCs w:val="0"/>
          <w:color w:val="auto"/>
          <w:kern w:val="0"/>
          <w:sz w:val="24"/>
          <w:szCs w:val="24"/>
          <w:u w:val="none"/>
          <w:lang w:val="en-US" w:eastAsia="zh-CN" w:bidi="ar"/>
        </w:rPr>
        <w:t>因素引起的灾难性数据问题的诊断及排除。</w:t>
      </w:r>
    </w:p>
    <w:p w14:paraId="6B48A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0279F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3.5供应商对采购方提出的系统软件各项相关技术问题进行解答，包括但不限于技术咨询、指导和信息提供等。</w:t>
      </w:r>
    </w:p>
    <w:p w14:paraId="7782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7B81B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3.7为满足上级指令性或医院评级、评审要求，供应商无条件免费配合医院完成系统优化改造工作。</w:t>
      </w:r>
    </w:p>
    <w:p w14:paraId="636EB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3.8运维服务期内，若系统软件版本更新，供应商为采购方进行系统升级服务。该服务不再另行收取费用。</w:t>
      </w:r>
    </w:p>
    <w:p w14:paraId="72F56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3.9供应商必须配合采购方完成漏扫、渗透、等保</w:t>
      </w:r>
      <w:r>
        <w:rPr>
          <w:rFonts w:hint="eastAsia" w:ascii="宋体" w:hAnsi="宋体" w:cs="宋体"/>
          <w:i w:val="0"/>
          <w:iCs w:val="0"/>
          <w:color w:val="auto"/>
          <w:kern w:val="0"/>
          <w:sz w:val="24"/>
          <w:szCs w:val="24"/>
          <w:u w:val="none"/>
          <w:lang w:val="en-US" w:eastAsia="zh-CN" w:bidi="ar"/>
        </w:rPr>
        <w:t>测评</w:t>
      </w:r>
      <w:r>
        <w:rPr>
          <w:rFonts w:hint="eastAsia" w:ascii="宋体" w:hAnsi="宋体" w:eastAsia="宋体" w:cs="宋体"/>
          <w:i w:val="0"/>
          <w:iCs w:val="0"/>
          <w:color w:val="auto"/>
          <w:kern w:val="0"/>
          <w:sz w:val="24"/>
          <w:szCs w:val="24"/>
          <w:u w:val="none"/>
          <w:lang w:val="en-US" w:eastAsia="zh-CN" w:bidi="ar"/>
        </w:rPr>
        <w:t>等安全整改事宜。</w:t>
      </w:r>
    </w:p>
    <w:p w14:paraId="3F7D9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★4、服务形式及故障响应</w:t>
      </w:r>
    </w:p>
    <w:p w14:paraId="26A6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 远程维护，即采购方系统出现故障时，供应商通过电话、远程访问等方式进行系统故障的处理、技术支持等工作。</w:t>
      </w:r>
    </w:p>
    <w:p w14:paraId="3F4027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4.2 </w:t>
      </w:r>
      <w:r>
        <w:rPr>
          <w:rFonts w:hint="eastAsia" w:ascii="宋体" w:hAnsi="宋体" w:eastAsia="宋体" w:cs="Arial"/>
          <w:color w:val="auto"/>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21EC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2C54183">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序号</w:t>
            </w:r>
          </w:p>
        </w:tc>
        <w:tc>
          <w:tcPr>
            <w:tcW w:w="1335" w:type="dxa"/>
            <w:noWrap w:val="0"/>
            <w:vAlign w:val="center"/>
          </w:tcPr>
          <w:p w14:paraId="61366C79">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故障分级</w:t>
            </w:r>
          </w:p>
        </w:tc>
        <w:tc>
          <w:tcPr>
            <w:tcW w:w="3360" w:type="dxa"/>
            <w:noWrap w:val="0"/>
            <w:vAlign w:val="center"/>
          </w:tcPr>
          <w:p w14:paraId="2BCC3EED">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故障现象</w:t>
            </w:r>
          </w:p>
        </w:tc>
        <w:tc>
          <w:tcPr>
            <w:tcW w:w="3165" w:type="dxa"/>
            <w:noWrap w:val="0"/>
            <w:vAlign w:val="center"/>
          </w:tcPr>
          <w:p w14:paraId="1A99B16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响应</w:t>
            </w:r>
            <w:r>
              <w:rPr>
                <w:rFonts w:hint="eastAsia" w:ascii="宋体" w:hAnsi="宋体" w:eastAsia="宋体" w:cs="宋体"/>
                <w:b w:val="0"/>
                <w:bCs w:val="0"/>
                <w:color w:val="auto"/>
                <w:sz w:val="24"/>
                <w:szCs w:val="24"/>
              </w:rPr>
              <w:t>时间</w:t>
            </w:r>
          </w:p>
        </w:tc>
      </w:tr>
      <w:tr w14:paraId="352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BBF492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35" w:type="dxa"/>
            <w:noWrap w:val="0"/>
            <w:vAlign w:val="center"/>
          </w:tcPr>
          <w:p w14:paraId="779EFA5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I级故障</w:t>
            </w:r>
          </w:p>
        </w:tc>
        <w:tc>
          <w:tcPr>
            <w:tcW w:w="3360" w:type="dxa"/>
            <w:noWrap w:val="0"/>
            <w:vAlign w:val="center"/>
          </w:tcPr>
          <w:p w14:paraId="0465691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整个系统处于完全瘫痪状态，不能运行。</w:t>
            </w:r>
          </w:p>
        </w:tc>
        <w:tc>
          <w:tcPr>
            <w:tcW w:w="3165" w:type="dxa"/>
            <w:noWrap w:val="0"/>
            <w:vAlign w:val="center"/>
          </w:tcPr>
          <w:p w14:paraId="74FA567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立即响应，4小时内恢复系统正常运行。</w:t>
            </w:r>
          </w:p>
        </w:tc>
      </w:tr>
      <w:tr w14:paraId="186F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82AE92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335" w:type="dxa"/>
            <w:noWrap w:val="0"/>
            <w:vAlign w:val="center"/>
          </w:tcPr>
          <w:p w14:paraId="37AD11C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Ⅱ</w:t>
            </w:r>
            <w:r>
              <w:rPr>
                <w:rFonts w:hint="eastAsia" w:ascii="宋体" w:hAnsi="宋体" w:eastAsia="宋体" w:cs="宋体"/>
                <w:bCs/>
                <w:color w:val="auto"/>
                <w:sz w:val="24"/>
                <w:szCs w:val="24"/>
              </w:rPr>
              <w:t>级故障</w:t>
            </w:r>
          </w:p>
        </w:tc>
        <w:tc>
          <w:tcPr>
            <w:tcW w:w="3360" w:type="dxa"/>
            <w:noWrap w:val="0"/>
            <w:vAlign w:val="top"/>
          </w:tcPr>
          <w:p w14:paraId="07419C4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5905EE0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 xml:space="preserve">30分钟之内响应，10小时内恢复系统正常运行。 </w:t>
            </w:r>
            <w:r>
              <w:rPr>
                <w:rFonts w:hint="eastAsia" w:ascii="宋体" w:hAnsi="宋体" w:eastAsia="宋体" w:cs="宋体"/>
                <w:bCs/>
                <w:color w:val="auto"/>
                <w:sz w:val="24"/>
                <w:szCs w:val="24"/>
                <w:highlight w:val="none"/>
              </w:rPr>
              <w:t xml:space="preserve"> </w:t>
            </w:r>
          </w:p>
        </w:tc>
      </w:tr>
      <w:tr w14:paraId="53E2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D6295D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335" w:type="dxa"/>
            <w:noWrap w:val="0"/>
            <w:vAlign w:val="center"/>
          </w:tcPr>
          <w:p w14:paraId="0888EE9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Ⅲ</w:t>
            </w:r>
            <w:r>
              <w:rPr>
                <w:rFonts w:hint="eastAsia" w:ascii="宋体" w:hAnsi="宋体" w:eastAsia="宋体" w:cs="宋体"/>
                <w:bCs/>
                <w:color w:val="auto"/>
                <w:sz w:val="24"/>
                <w:szCs w:val="24"/>
              </w:rPr>
              <w:t>级故障</w:t>
            </w:r>
          </w:p>
        </w:tc>
        <w:tc>
          <w:tcPr>
            <w:tcW w:w="3360" w:type="dxa"/>
            <w:noWrap w:val="0"/>
            <w:vAlign w:val="top"/>
          </w:tcPr>
          <w:p w14:paraId="419D959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5839A4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1小时之内响应，按采购方约定时间到达现场，最短时间内配合处理问题。</w:t>
            </w:r>
          </w:p>
        </w:tc>
      </w:tr>
    </w:tbl>
    <w:p w14:paraId="6DAD9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4.3因系统瘫痪、故障对采购方业务造成影响，运维期限及付款时间均按照影响时间推迟。</w:t>
      </w:r>
    </w:p>
    <w:p w14:paraId="4F248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注：标★的服务要求、服务形式及故障响应中的条款内容，为本运维服务项目关键条款。</w:t>
      </w:r>
    </w:p>
    <w:p w14:paraId="55CA52A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szCs w:val="28"/>
          <w:lang w:eastAsia="zh-CN"/>
        </w:rPr>
        <w:t>二、商务要求</w:t>
      </w:r>
    </w:p>
    <w:p w14:paraId="54D3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特定资格：无。</w:t>
      </w:r>
    </w:p>
    <w:p w14:paraId="35BA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运维服务期限：壹年。</w:t>
      </w:r>
    </w:p>
    <w:p w14:paraId="71104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付款方式：</w:t>
      </w:r>
    </w:p>
    <w:p w14:paraId="40759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48023700">
      <w:pPr>
        <w:pStyle w:val="28"/>
        <w:ind w:left="0" w:leftChars="0" w:firstLine="0" w:firstLineChars="0"/>
        <w:rPr>
          <w:rFonts w:hint="eastAsia" w:asciiTheme="minorEastAsia" w:hAnsiTheme="minorEastAsia" w:eastAsiaTheme="minorEastAsia" w:cstheme="minorEastAsia"/>
          <w:b/>
          <w:color w:val="auto"/>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标段2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健康随访服务平台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11890"/>
      <w:bookmarkStart w:id="10" w:name="_Toc26111"/>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1728"/>
      <w:bookmarkStart w:id="19"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标段二</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21266"/>
      <w:bookmarkStart w:id="28" w:name="_Toc30834"/>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23117"/>
      <w:bookmarkStart w:id="31" w:name="_Toc11982"/>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3816"/>
      <w:bookmarkStart w:id="33" w:name="_Toc2049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12801"/>
      <w:bookmarkStart w:id="37" w:name="_Toc29526"/>
      <w:bookmarkStart w:id="38" w:name="_Toc337554798"/>
      <w:bookmarkStart w:id="39" w:name="_Toc337475928"/>
      <w:bookmarkStart w:id="40" w:name="_Toc30765"/>
      <w:bookmarkStart w:id="41" w:name="_Toc320878714"/>
      <w:bookmarkStart w:id="42" w:name="_Toc349642319"/>
      <w:bookmarkStart w:id="43" w:name="_Toc15867"/>
      <w:bookmarkStart w:id="44" w:name="_Toc10750"/>
      <w:bookmarkStart w:id="45" w:name="_Toc28583"/>
      <w:bookmarkStart w:id="46" w:name="_Toc304219331"/>
      <w:bookmarkStart w:id="47" w:name="_Toc4599"/>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5DCB689"/>
    <w:multiLevelType w:val="singleLevel"/>
    <w:tmpl w:val="65DCB689"/>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37</Pages>
  <Words>3999</Words>
  <Characters>5160</Characters>
  <Lines>315</Lines>
  <Paragraphs>88</Paragraphs>
  <TotalTime>1</TotalTime>
  <ScaleCrop>false</ScaleCrop>
  <LinksUpToDate>false</LinksUpToDate>
  <CharactersWithSpaces>5226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2026-06-01T13:07:47Z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FEA29D6A1D1A4B8AAB825760DD06DC40_13</vt:lpwstr>
  </property>
  <property fmtid="{D5CDD505-2E9C-101B-9397-08002B2CF9AE}" pid="4" name="KSOTemplateDocerSaveRecord">
    <vt:lpwstr>eyJoZGlkIjoiMTUyMDA2ZjQ4N2YyNDAzZWJjY2U2NWNkZDY5ZDY4ZDAiLCJ1c2VySWQiOiIxNTkzMTM1MzcxIn0=</vt:lpwstr>
  </property>
</Properties>
</file>