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1D6F">
      <w:pPr>
        <w:widowControl/>
        <w:rPr>
          <w:rFonts w:hint="default" w:eastAsiaTheme="minorEastAsia"/>
          <w:b/>
          <w:color w:val="auto"/>
          <w:sz w:val="44"/>
          <w:szCs w:val="44"/>
          <w:highlight w:val="none"/>
          <w:lang w:val="en-US" w:eastAsia="zh-CN"/>
        </w:rPr>
      </w:pPr>
    </w:p>
    <w:p w14:paraId="127383E2">
      <w:pPr>
        <w:widowControl/>
        <w:spacing w:line="360" w:lineRule="auto"/>
        <w:jc w:val="center"/>
        <w:outlineLvl w:val="0"/>
        <w:rPr>
          <w:b/>
          <w:spacing w:val="-6"/>
          <w:sz w:val="52"/>
          <w:szCs w:val="52"/>
        </w:rPr>
      </w:pPr>
      <w:bookmarkStart w:id="0" w:name="_Toc25130"/>
    </w:p>
    <w:p w14:paraId="02933013">
      <w:pPr>
        <w:pStyle w:val="2"/>
        <w:keepNext w:val="0"/>
        <w:keepLines w:val="0"/>
        <w:widowControl/>
        <w:suppressLineNumbers w:val="0"/>
        <w:spacing w:before="0" w:beforeAutospacing="0" w:after="0" w:afterAutospacing="0"/>
        <w:ind w:left="0" w:right="0"/>
        <w:jc w:val="center"/>
        <w:rPr>
          <w:rFonts w:hint="eastAsia"/>
          <w:highlight w:val="none"/>
          <w:lang w:eastAsia="zh-CN"/>
        </w:rPr>
      </w:pPr>
      <w:r>
        <w:rPr>
          <w:rFonts w:hint="eastAsia"/>
          <w:highlight w:val="none"/>
          <w:lang w:eastAsia="zh-CN"/>
        </w:rPr>
        <w:t>河南省胸科医院不良事件智能报告系统、</w:t>
      </w:r>
    </w:p>
    <w:p w14:paraId="5C842A2A">
      <w:pPr>
        <w:pStyle w:val="2"/>
        <w:keepNext w:val="0"/>
        <w:keepLines w:val="0"/>
        <w:widowControl/>
        <w:suppressLineNumbers w:val="0"/>
        <w:spacing w:before="0" w:beforeAutospacing="0" w:after="0" w:afterAutospacing="0"/>
        <w:ind w:left="0" w:right="0"/>
        <w:jc w:val="center"/>
        <w:rPr>
          <w:rFonts w:hint="default" w:ascii="宋体" w:hAnsi="宋体" w:cs="宋体"/>
          <w:b/>
          <w:sz w:val="40"/>
          <w:szCs w:val="40"/>
          <w:lang w:val="en-US"/>
        </w:rPr>
      </w:pPr>
      <w:r>
        <w:rPr>
          <w:rFonts w:hint="eastAsia"/>
          <w:highlight w:val="none"/>
          <w:lang w:eastAsia="zh-CN"/>
        </w:rPr>
        <w:t>健康随访服务平台、智能导航系统运维服务采购项目（</w:t>
      </w:r>
      <w:r>
        <w:rPr>
          <w:rFonts w:hint="eastAsia"/>
          <w:highlight w:val="none"/>
          <w:lang w:val="en-US" w:eastAsia="zh-CN"/>
        </w:rPr>
        <w:t>二次</w:t>
      </w:r>
      <w:bookmarkStart w:id="52" w:name="_GoBack"/>
      <w:bookmarkEnd w:id="52"/>
      <w:r>
        <w:rPr>
          <w:rFonts w:hint="eastAsia"/>
          <w:highlight w:val="none"/>
          <w:lang w:eastAsia="zh-CN"/>
        </w:rPr>
        <w:t>）</w:t>
      </w:r>
    </w:p>
    <w:p w14:paraId="0F6B9F1C">
      <w:pPr>
        <w:jc w:val="center"/>
        <w:rPr>
          <w:rFonts w:hint="eastAsia" w:ascii="宋体" w:hAnsi="宋体" w:cs="宋体" w:eastAsiaTheme="minorEastAsia"/>
          <w:b/>
          <w:sz w:val="40"/>
          <w:szCs w:val="40"/>
          <w:highlight w:val="none"/>
          <w:lang w:eastAsia="zh-CN"/>
        </w:rPr>
      </w:pPr>
      <w:r>
        <w:rPr>
          <w:rFonts w:hint="eastAsia" w:ascii="宋体" w:hAnsi="宋体" w:cs="宋体"/>
          <w:b/>
          <w:sz w:val="40"/>
          <w:szCs w:val="40"/>
          <w:highlight w:val="none"/>
          <w:lang w:eastAsia="zh-CN"/>
        </w:rPr>
        <w:t>（</w:t>
      </w:r>
      <w:r>
        <w:rPr>
          <w:rFonts w:hint="eastAsia" w:ascii="宋体" w:hAnsi="宋体" w:cs="宋体"/>
          <w:b/>
          <w:sz w:val="40"/>
          <w:szCs w:val="40"/>
          <w:highlight w:val="none"/>
          <w:lang w:val="en-US" w:eastAsia="zh-CN"/>
        </w:rPr>
        <w:t>标段2：健康随访服务平台）</w:t>
      </w:r>
    </w:p>
    <w:p w14:paraId="66309DDA">
      <w:pPr>
        <w:ind w:firstLine="803" w:firstLineChars="200"/>
        <w:jc w:val="center"/>
        <w:rPr>
          <w:rFonts w:ascii="宋体" w:hAnsi="宋体" w:cs="宋体"/>
          <w:b/>
          <w:sz w:val="40"/>
          <w:szCs w:val="40"/>
        </w:rPr>
      </w:pPr>
    </w:p>
    <w:p w14:paraId="67C32638">
      <w:pPr>
        <w:jc w:val="center"/>
        <w:rPr>
          <w:rFonts w:ascii="宋体" w:hAnsi="宋体" w:cs="宋体"/>
          <w:b/>
          <w:sz w:val="40"/>
          <w:szCs w:val="40"/>
        </w:rPr>
      </w:pPr>
    </w:p>
    <w:p w14:paraId="1A2DCBC3">
      <w:pPr>
        <w:pStyle w:val="27"/>
      </w:pPr>
    </w:p>
    <w:p w14:paraId="3BDEDF10">
      <w:pPr>
        <w:widowControl/>
        <w:spacing w:line="360" w:lineRule="auto"/>
        <w:jc w:val="center"/>
        <w:outlineLvl w:val="0"/>
        <w:rPr>
          <w:b/>
          <w:sz w:val="52"/>
          <w:szCs w:val="52"/>
        </w:rPr>
      </w:pPr>
    </w:p>
    <w:p w14:paraId="782B3996">
      <w:pPr>
        <w:widowControl/>
        <w:spacing w:line="360" w:lineRule="auto"/>
        <w:jc w:val="center"/>
        <w:outlineLvl w:val="0"/>
        <w:rPr>
          <w:b/>
          <w:sz w:val="52"/>
          <w:szCs w:val="52"/>
        </w:rPr>
      </w:pPr>
    </w:p>
    <w:p w14:paraId="0F7E478A">
      <w:pPr>
        <w:jc w:val="center"/>
        <w:rPr>
          <w:rFonts w:ascii="宋体" w:hAnsi="宋体" w:cs="宋体"/>
          <w:b/>
          <w:sz w:val="84"/>
        </w:rPr>
      </w:pPr>
      <w:r>
        <w:rPr>
          <w:rFonts w:hint="eastAsia" w:ascii="宋体" w:hAnsi="宋体" w:cs="宋体"/>
          <w:b/>
          <w:sz w:val="84"/>
        </w:rPr>
        <w:t>公开议价文件</w:t>
      </w:r>
    </w:p>
    <w:p w14:paraId="5D0D7067">
      <w:pPr>
        <w:widowControl/>
        <w:spacing w:line="360" w:lineRule="auto"/>
        <w:jc w:val="center"/>
        <w:outlineLvl w:val="0"/>
        <w:rPr>
          <w:b/>
          <w:sz w:val="52"/>
          <w:szCs w:val="52"/>
        </w:rPr>
      </w:pPr>
    </w:p>
    <w:p w14:paraId="47E6BC95">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lang w:val="en-US" w:eastAsia="zh-CN"/>
        </w:rPr>
        <w:t>2026</w:t>
      </w:r>
      <w:r>
        <w:rPr>
          <w:rFonts w:hint="eastAsia" w:ascii="宋体" w:hAnsi="宋体" w:cs="宋体"/>
          <w:b/>
          <w:sz w:val="32"/>
          <w:highlight w:val="none"/>
        </w:rPr>
        <w:t>-</w:t>
      </w:r>
      <w:r>
        <w:rPr>
          <w:rFonts w:hint="eastAsia" w:ascii="宋体" w:hAnsi="宋体" w:cs="宋体"/>
          <w:b/>
          <w:sz w:val="32"/>
          <w:highlight w:val="none"/>
          <w:lang w:val="en-US" w:eastAsia="zh-CN"/>
        </w:rPr>
        <w:t>044</w:t>
      </w:r>
    </w:p>
    <w:p w14:paraId="427B6064">
      <w:pPr>
        <w:widowControl/>
        <w:spacing w:line="360" w:lineRule="auto"/>
        <w:jc w:val="both"/>
        <w:outlineLvl w:val="0"/>
        <w:rPr>
          <w:b/>
          <w:sz w:val="52"/>
          <w:szCs w:val="52"/>
          <w:highlight w:val="none"/>
        </w:rPr>
      </w:pPr>
    </w:p>
    <w:p w14:paraId="5B71350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3871E31">
      <w:pPr>
        <w:spacing w:line="360" w:lineRule="auto"/>
        <w:jc w:val="center"/>
        <w:rPr>
          <w:rFonts w:ascii="宋体" w:hAnsi="宋体" w:cs="宋体"/>
          <w:b/>
          <w:sz w:val="30"/>
          <w:szCs w:val="30"/>
          <w:highlight w:val="cyan"/>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6</w:t>
      </w:r>
      <w:r>
        <w:rPr>
          <w:rFonts w:hint="eastAsia" w:ascii="宋体" w:hAnsi="宋体" w:cs="宋体"/>
          <w:b/>
          <w:sz w:val="30"/>
          <w:szCs w:val="30"/>
          <w:highlight w:val="none"/>
        </w:rPr>
        <w:t>月</w:t>
      </w:r>
    </w:p>
    <w:p w14:paraId="0627FE1D">
      <w:pPr>
        <w:jc w:val="center"/>
        <w:rPr>
          <w:rFonts w:ascii="宋体" w:hAnsi="宋体"/>
          <w:b/>
          <w:sz w:val="32"/>
          <w:szCs w:val="32"/>
          <w:highlight w:val="cyan"/>
        </w:rPr>
        <w:sectPr>
          <w:pgSz w:w="11906" w:h="16838"/>
          <w:pgMar w:top="1440" w:right="1800" w:bottom="1440" w:left="1800" w:header="851" w:footer="992" w:gutter="0"/>
          <w:cols w:space="425" w:num="1"/>
          <w:docGrid w:type="lines" w:linePitch="312" w:charSpace="0"/>
        </w:sectPr>
      </w:pPr>
    </w:p>
    <w:p w14:paraId="51E42DAD">
      <w:pPr>
        <w:jc w:val="center"/>
        <w:rPr>
          <w:rFonts w:ascii="宋体" w:hAnsi="宋体"/>
          <w:b/>
          <w:sz w:val="32"/>
          <w:szCs w:val="32"/>
        </w:rPr>
      </w:pPr>
      <w:r>
        <w:rPr>
          <w:rFonts w:hint="eastAsia" w:ascii="宋体" w:hAnsi="宋体"/>
          <w:b/>
          <w:sz w:val="32"/>
          <w:szCs w:val="32"/>
        </w:rPr>
        <w:t>第一章  公开议价公告</w:t>
      </w:r>
    </w:p>
    <w:p w14:paraId="21CDE03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Theme="minorEastAsia" w:cstheme="minorBidi"/>
          <w:b/>
          <w:kern w:val="2"/>
          <w:sz w:val="28"/>
          <w:szCs w:val="28"/>
          <w:lang w:val="en-US" w:eastAsia="zh-CN" w:bidi="ar-SA"/>
        </w:rPr>
      </w:pPr>
      <w:r>
        <w:rPr>
          <w:rFonts w:hint="eastAsia" w:eastAsiaTheme="minorEastAsia" w:cstheme="minorBidi"/>
          <w:b/>
          <w:kern w:val="2"/>
          <w:sz w:val="28"/>
          <w:szCs w:val="28"/>
          <w:lang w:val="en-US" w:eastAsia="zh-CN" w:bidi="ar-SA"/>
        </w:rPr>
        <w:t>河南省胸科医院不良事件智能报告系统、健康随访服务平台、智能导航系统运维服务采购项目</w:t>
      </w:r>
      <w:r>
        <w:rPr>
          <w:rFonts w:hint="eastAsia" w:ascii="宋体" w:hAnsi="宋体" w:eastAsiaTheme="minorEastAsia" w:cstheme="minorBidi"/>
          <w:b/>
          <w:kern w:val="2"/>
          <w:sz w:val="28"/>
          <w:szCs w:val="28"/>
          <w:lang w:val="en-US" w:eastAsia="zh-CN" w:bidi="ar-SA"/>
        </w:rPr>
        <w:t xml:space="preserve"> </w:t>
      </w:r>
    </w:p>
    <w:p w14:paraId="0441DE5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default" w:ascii="宋体" w:hAnsi="宋体" w:eastAsiaTheme="minorEastAsia" w:cstheme="minorBidi"/>
          <w:b/>
          <w:kern w:val="2"/>
          <w:sz w:val="28"/>
          <w:szCs w:val="28"/>
          <w:lang w:val="en-US" w:eastAsia="zh-CN" w:bidi="ar-SA"/>
        </w:rPr>
      </w:pPr>
      <w:r>
        <w:rPr>
          <w:rFonts w:hint="eastAsia" w:ascii="宋体" w:hAnsi="宋体" w:eastAsiaTheme="minorEastAsia" w:cstheme="minorBidi"/>
          <w:b/>
          <w:kern w:val="2"/>
          <w:sz w:val="28"/>
          <w:szCs w:val="28"/>
          <w:lang w:val="en-US" w:eastAsia="zh-CN" w:bidi="ar-SA"/>
        </w:rPr>
        <w:t>公开议价公告</w:t>
      </w:r>
    </w:p>
    <w:p w14:paraId="0D0834C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11716E8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河南省胸科医院不良事件智能报告系统、健康随访服务平台、智能导航系统运维服务采购项目</w:t>
      </w:r>
      <w:r>
        <w:rPr>
          <w:rFonts w:hint="eastAsia" w:asciiTheme="minorEastAsia" w:hAnsiTheme="minorEastAsia" w:eastAsiaTheme="minorEastAsia" w:cstheme="minorEastAsia"/>
          <w:color w:val="333333"/>
          <w:sz w:val="24"/>
          <w:szCs w:val="24"/>
        </w:rPr>
        <w:t xml:space="preserve"> 公开议价公告</w:t>
      </w:r>
    </w:p>
    <w:p w14:paraId="115F7BA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12AFFBB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河南省胸科医院不良事件智能报告系统、健康随访服务平台、智能导航系统运维服务采购项目</w:t>
      </w:r>
      <w:r>
        <w:rPr>
          <w:rFonts w:hint="default" w:asciiTheme="minorEastAsia" w:hAnsiTheme="minorEastAsia" w:eastAsiaTheme="minorEastAsia" w:cstheme="minorEastAsia"/>
          <w:color w:val="333333"/>
          <w:sz w:val="24"/>
          <w:szCs w:val="24"/>
        </w:rPr>
        <w:t>。</w:t>
      </w:r>
    </w:p>
    <w:p w14:paraId="16B70EB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5B14DD2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highlight w:val="yellow"/>
          <w:lang w:val="en-US" w:eastAsia="zh-CN"/>
        </w:rPr>
        <w:t>信息系统技术支持和维护服务</w:t>
      </w:r>
      <w:r>
        <w:rPr>
          <w:rFonts w:hint="default" w:asciiTheme="minorEastAsia" w:hAnsiTheme="minorEastAsia" w:eastAsiaTheme="minorEastAsia" w:cstheme="minorEastAsia"/>
          <w:color w:val="333333"/>
          <w:sz w:val="24"/>
          <w:szCs w:val="24"/>
        </w:rPr>
        <w:t>。</w:t>
      </w:r>
    </w:p>
    <w:p w14:paraId="624BA96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24CF845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val="en-US" w:eastAsia="zh-CN"/>
        </w:rPr>
        <w:t>标段一：不良事件智能报告系统：人民币0.73万元。</w:t>
      </w:r>
    </w:p>
    <w:p w14:paraId="56868D3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val="en-US" w:eastAsia="zh-CN"/>
        </w:rPr>
        <w:t>标段二：健康随访服务平台：人民币0.95万元。</w:t>
      </w:r>
    </w:p>
    <w:p w14:paraId="1887AB0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标段三：智能导航系统：人民币3.7万元</w:t>
      </w:r>
    </w:p>
    <w:p w14:paraId="17146B1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0BC3198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1C79D1AD">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117BB90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3D95C64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07553DE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3C2365C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53ED419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0BC7623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46ECAE3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8140DD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13925D2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25A588F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23E8ED8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6</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8</w:t>
      </w:r>
      <w:r>
        <w:rPr>
          <w:rFonts w:hint="default" w:asciiTheme="minorEastAsia" w:hAnsiTheme="minorEastAsia" w:eastAsiaTheme="minorEastAsia" w:cstheme="minorEastAsia"/>
          <w:color w:val="333333"/>
          <w:sz w:val="24"/>
          <w:szCs w:val="24"/>
          <w:highlight w:val="yellow"/>
        </w:rPr>
        <w:t>日至</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6</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10</w:t>
      </w:r>
      <w:r>
        <w:rPr>
          <w:rFonts w:hint="default" w:asciiTheme="minorEastAsia" w:hAnsiTheme="minorEastAsia" w:eastAsiaTheme="minorEastAsia" w:cstheme="minorEastAsia"/>
          <w:color w:val="333333"/>
          <w:sz w:val="24"/>
          <w:szCs w:val="24"/>
          <w:highlight w:val="yellow"/>
        </w:rPr>
        <w:t>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720D09D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325C4F7D">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79A54C0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A08F4D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669EDFA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55A64B0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58301D5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53C8E8B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1EAE45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50E6CD0C">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0FDA9B1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6EEEBCBC">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66AD9C1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19BB674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3D0E949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4C7ED3C5">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26157F2"/>
    <w:p w14:paraId="59D87986">
      <w:pPr>
        <w:rPr>
          <w:spacing w:val="7"/>
        </w:rPr>
      </w:pPr>
      <w:r>
        <w:rPr>
          <w:spacing w:val="7"/>
        </w:rPr>
        <w:br w:type="page"/>
      </w:r>
    </w:p>
    <w:p w14:paraId="60EF45F3">
      <w:pPr>
        <w:pStyle w:val="26"/>
        <w:spacing w:before="0" w:beforeAutospacing="0" w:after="0" w:afterAutospacing="0" w:line="360" w:lineRule="auto"/>
        <w:rPr>
          <w:spacing w:val="7"/>
        </w:rPr>
      </w:pPr>
    </w:p>
    <w:p w14:paraId="76B0DC73">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29"/>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E696944">
            <w:pPr>
              <w:jc w:val="center"/>
              <w:rPr>
                <w:rFonts w:ascii="宋体" w:hAnsi="宋体"/>
                <w:b/>
                <w:caps/>
                <w:sz w:val="24"/>
              </w:rPr>
            </w:pPr>
            <w:r>
              <w:rPr>
                <w:rFonts w:hint="eastAsia" w:ascii="宋体" w:hAnsi="宋体"/>
                <w:b/>
                <w:caps/>
                <w:sz w:val="24"/>
              </w:rPr>
              <w:t>序号</w:t>
            </w:r>
          </w:p>
        </w:tc>
        <w:tc>
          <w:tcPr>
            <w:tcW w:w="7762" w:type="dxa"/>
            <w:vAlign w:val="center"/>
          </w:tcPr>
          <w:p w14:paraId="38667865">
            <w:pPr>
              <w:jc w:val="center"/>
              <w:rPr>
                <w:rFonts w:ascii="宋体" w:hAnsi="宋体"/>
                <w:b/>
                <w:caps/>
                <w:sz w:val="24"/>
              </w:rPr>
            </w:pPr>
            <w:r>
              <w:rPr>
                <w:rFonts w:hint="eastAsia" w:ascii="宋体" w:hAnsi="宋体"/>
                <w:b/>
                <w:caps/>
                <w:sz w:val="24"/>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rPr>
            </w:pPr>
            <w:r>
              <w:rPr>
                <w:rFonts w:hint="eastAsia" w:ascii="宋体" w:hAnsi="宋体"/>
                <w:sz w:val="24"/>
              </w:rPr>
              <w:t>1</w:t>
            </w:r>
          </w:p>
        </w:tc>
        <w:tc>
          <w:tcPr>
            <w:tcW w:w="7762" w:type="dxa"/>
            <w:vAlign w:val="center"/>
          </w:tcPr>
          <w:p w14:paraId="5140A030">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4E9803CA">
            <w:pPr>
              <w:spacing w:line="360" w:lineRule="auto"/>
              <w:ind w:firstLine="240" w:firstLineChars="100"/>
              <w:jc w:val="left"/>
              <w:rPr>
                <w:rFonts w:hint="eastAsia" w:ascii="宋体" w:hAnsi="宋体"/>
                <w:sz w:val="24"/>
              </w:rPr>
            </w:pPr>
            <w:r>
              <w:rPr>
                <w:rFonts w:hint="eastAsia" w:ascii="宋体" w:hAnsi="宋体"/>
                <w:sz w:val="24"/>
              </w:rPr>
              <w:t>联系人：李老师</w:t>
            </w:r>
          </w:p>
          <w:p w14:paraId="196E7DAC">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69AABFEE">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77AD19B9">
            <w:pPr>
              <w:spacing w:line="360" w:lineRule="auto"/>
              <w:ind w:firstLine="240" w:firstLineChars="100"/>
              <w:jc w:val="left"/>
              <w:rPr>
                <w:rFonts w:hint="eastAsia" w:ascii="宋体" w:hAnsi="宋体"/>
                <w:sz w:val="24"/>
                <w:highlight w:val="none"/>
              </w:rPr>
            </w:pPr>
          </w:p>
          <w:p w14:paraId="2485456D">
            <w:pPr>
              <w:spacing w:line="360" w:lineRule="auto"/>
              <w:ind w:firstLine="240" w:firstLineChars="100"/>
              <w:jc w:val="left"/>
              <w:rPr>
                <w:rFonts w:hint="eastAsia" w:ascii="宋体" w:hAnsi="宋体"/>
                <w:sz w:val="24"/>
                <w:highlight w:val="none"/>
              </w:rPr>
            </w:pPr>
            <w:r>
              <w:rPr>
                <w:rFonts w:hint="eastAsia" w:ascii="宋体" w:hAnsi="宋体"/>
                <w:sz w:val="24"/>
                <w:highlight w:val="none"/>
              </w:rPr>
              <w:t>响应文件份数：</w:t>
            </w:r>
          </w:p>
          <w:p w14:paraId="180CCF8A">
            <w:pPr>
              <w:spacing w:line="360" w:lineRule="auto"/>
              <w:ind w:firstLine="720" w:firstLineChars="300"/>
              <w:jc w:val="left"/>
              <w:rPr>
                <w:rFonts w:hint="eastAsia" w:ascii="宋体" w:hAnsi="宋体"/>
                <w:sz w:val="24"/>
                <w:highlight w:val="none"/>
              </w:rPr>
            </w:pPr>
            <w:r>
              <w:rPr>
                <w:rFonts w:hint="eastAsia" w:ascii="宋体" w:hAnsi="宋体"/>
                <w:sz w:val="24"/>
                <w:highlight w:val="none"/>
              </w:rPr>
              <w:t>纸质文件一正二副</w:t>
            </w:r>
            <w:r>
              <w:rPr>
                <w:rFonts w:hint="eastAsia" w:ascii="宋体" w:hAnsi="宋体"/>
                <w:sz w:val="24"/>
                <w:highlight w:val="none"/>
                <w:lang w:val="en-US" w:eastAsia="zh-CN"/>
              </w:rPr>
              <w:t>(</w:t>
            </w:r>
            <w:r>
              <w:rPr>
                <w:rFonts w:hint="eastAsia" w:ascii="宋体" w:hAnsi="宋体"/>
                <w:sz w:val="24"/>
                <w:highlight w:val="none"/>
                <w:lang w:eastAsia="zh-CN"/>
              </w:rPr>
              <w:t>胶装、带封皮</w:t>
            </w:r>
            <w:r>
              <w:rPr>
                <w:rFonts w:hint="eastAsia" w:ascii="宋体" w:hAnsi="宋体"/>
                <w:sz w:val="24"/>
                <w:highlight w:val="none"/>
                <w:lang w:val="en-US" w:eastAsia="zh-CN"/>
              </w:rPr>
              <w:t>)</w:t>
            </w:r>
            <w:r>
              <w:rPr>
                <w:rFonts w:hint="eastAsia" w:ascii="宋体" w:hAnsi="宋体"/>
                <w:sz w:val="24"/>
                <w:highlight w:val="none"/>
              </w:rPr>
              <w:t>,U盘拷贝电子版（带红章）</w:t>
            </w:r>
          </w:p>
          <w:p w14:paraId="755E8A7B">
            <w:pPr>
              <w:spacing w:line="360" w:lineRule="auto"/>
              <w:ind w:firstLine="240" w:firstLineChars="100"/>
              <w:jc w:val="left"/>
              <w:rPr>
                <w:rFonts w:hint="default" w:ascii="宋体" w:hAnsi="宋体"/>
                <w:sz w:val="24"/>
                <w:highlight w:val="none"/>
                <w:lang w:val="en-US" w:eastAsia="zh-CN"/>
              </w:rPr>
            </w:pPr>
            <w:r>
              <w:rPr>
                <w:rFonts w:hint="eastAsia" w:ascii="宋体" w:hAnsi="宋体"/>
                <w:sz w:val="24"/>
                <w:highlight w:val="none"/>
              </w:rPr>
              <w:t>一份</w:t>
            </w:r>
            <w:r>
              <w:rPr>
                <w:rFonts w:hint="eastAsia" w:ascii="宋体" w:hAnsi="宋体"/>
                <w:sz w:val="24"/>
                <w:highlight w:val="none"/>
                <w:lang w:val="en-US" w:eastAsia="zh-CN"/>
              </w:rPr>
              <w:t xml:space="preserve"> </w:t>
            </w:r>
            <w:r>
              <w:rPr>
                <w:rFonts w:hint="eastAsia" w:ascii="宋体" w:hAnsi="宋体"/>
                <w:sz w:val="24"/>
                <w:highlight w:val="none"/>
              </w:rPr>
              <w:t>（PDF格式）。</w:t>
            </w:r>
            <w:r>
              <w:rPr>
                <w:rFonts w:hint="eastAsia" w:ascii="宋体" w:hAnsi="宋体"/>
                <w:color w:val="C00000"/>
                <w:sz w:val="24"/>
                <w:highlight w:val="none"/>
              </w:rPr>
              <w:t>参与标段:</w:t>
            </w:r>
            <w:r>
              <w:rPr>
                <w:rFonts w:hint="eastAsia" w:ascii="宋体" w:hAnsi="宋体"/>
                <w:b/>
                <w:bCs/>
                <w:color w:val="C00000"/>
                <w:sz w:val="24"/>
                <w:highlight w:val="none"/>
                <w:lang w:val="en-US" w:eastAsia="zh-CN"/>
              </w:rPr>
              <w:t>文件封面</w:t>
            </w:r>
            <w:r>
              <w:rPr>
                <w:rFonts w:hint="eastAsia" w:ascii="宋体" w:hAnsi="宋体"/>
                <w:b/>
                <w:bCs/>
                <w:color w:val="C00000"/>
                <w:sz w:val="24"/>
                <w:highlight w:val="none"/>
              </w:rPr>
              <w:t>请注明参加的标段号</w:t>
            </w:r>
          </w:p>
          <w:p w14:paraId="3B5A0D8C">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r>
              <w:rPr>
                <w:highlight w:val="none"/>
              </w:rP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highlight w:val="none"/>
                <w:lang w:eastAsia="zh-CN"/>
              </w:rPr>
            </w:pPr>
            <w:r>
              <w:rPr>
                <w:rFonts w:hint="eastAsia" w:ascii="宋体" w:hAnsi="宋体"/>
                <w:sz w:val="24"/>
                <w:highlight w:val="none"/>
                <w:lang w:val="en-US" w:eastAsia="zh-CN"/>
              </w:rPr>
              <w:t>温馨提示：电子扫描版响应</w:t>
            </w:r>
            <w:r>
              <w:rPr>
                <w:rFonts w:hint="eastAsia" w:ascii="宋体" w:hAnsi="宋体"/>
                <w:sz w:val="24"/>
                <w:highlight w:val="none"/>
                <w:lang w:eastAsia="zh-CN"/>
              </w:rPr>
              <w:t>文件命名方式为：</w:t>
            </w:r>
          </w:p>
          <w:p w14:paraId="2653A2F9">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eastAsia="zh-CN"/>
              </w:rPr>
              <w:t>项目名称</w:t>
            </w:r>
            <w:r>
              <w:rPr>
                <w:rFonts w:hint="eastAsia" w:ascii="宋体" w:hAnsi="宋体"/>
                <w:sz w:val="24"/>
                <w:highlight w:val="none"/>
                <w:lang w:val="en-US" w:eastAsia="zh-CN"/>
              </w:rPr>
              <w:t xml:space="preserve">  +  公司名称全称  +  “响应文件”</w:t>
            </w:r>
          </w:p>
          <w:p w14:paraId="2C496D15">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highlight w:val="none"/>
                <w:lang w:val="en-US" w:eastAsia="zh-CN"/>
              </w:rPr>
            </w:pPr>
            <w:r>
              <w:rPr>
                <w:rFonts w:hint="eastAsia" w:ascii="宋体" w:hAnsi="宋体"/>
                <w:sz w:val="24"/>
                <w:highlight w:val="none"/>
                <w:lang w:val="en-US" w:eastAsia="zh-CN"/>
              </w:rPr>
              <w:t>纸质响应文件可在书脊上标明项目名称、供应商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highlight w:val="none"/>
                <w:lang w:val="en-US" w:eastAsia="zh-CN"/>
              </w:rPr>
            </w:pPr>
            <w:r>
              <w:rPr>
                <w:rFonts w:hint="eastAsia" w:ascii="宋体" w:hAnsi="宋体"/>
                <w:sz w:val="24"/>
                <w:highlight w:val="none"/>
                <w:lang w:val="en-US" w:eastAsia="zh-CN"/>
              </w:rPr>
              <w:t>单位名称。</w:t>
            </w:r>
          </w:p>
          <w:p w14:paraId="0A6FC458">
            <w:pPr>
              <w:pStyle w:val="27"/>
              <w:rPr>
                <w:rFonts w:hint="eastAsia"/>
                <w:highlight w:val="none"/>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none"/>
                <w:lang w:val="en-US"/>
              </w:rPr>
            </w:pPr>
            <w:r>
              <w:rPr>
                <w:rFonts w:hint="eastAsia" w:ascii="宋体" w:hAnsi="宋体"/>
                <w:sz w:val="24"/>
                <w:highlight w:val="none"/>
                <w:lang w:eastAsia="zh-CN"/>
              </w:rPr>
              <w:t>公开</w:t>
            </w:r>
            <w:r>
              <w:rPr>
                <w:rFonts w:hint="eastAsia" w:ascii="宋体" w:hAnsi="宋体"/>
                <w:sz w:val="24"/>
                <w:highlight w:val="none"/>
              </w:rPr>
              <w:t>议价时间：</w:t>
            </w:r>
            <w:r>
              <w:rPr>
                <w:rFonts w:hint="eastAsia" w:ascii="宋体" w:hAnsi="宋体"/>
                <w:sz w:val="24"/>
                <w:highlight w:val="none"/>
                <w:lang w:val="en-US" w:eastAsia="zh-CN"/>
              </w:rPr>
              <w:t>议价时间另行通知（关注邮箱及官网）</w:t>
            </w:r>
          </w:p>
          <w:p w14:paraId="4DDC5709">
            <w:pPr>
              <w:spacing w:line="360" w:lineRule="auto"/>
              <w:ind w:firstLine="240" w:firstLineChars="100"/>
              <w:jc w:val="left"/>
              <w:rPr>
                <w:rFonts w:ascii="宋体" w:hAnsi="宋体" w:cs="宋体"/>
                <w:sz w:val="24"/>
                <w:highlight w:val="none"/>
              </w:rPr>
            </w:pPr>
            <w:r>
              <w:rPr>
                <w:rFonts w:hint="eastAsia" w:ascii="宋体" w:hAnsi="宋体"/>
                <w:sz w:val="24"/>
                <w:highlight w:val="none"/>
                <w:lang w:eastAsia="zh-CN"/>
              </w:rPr>
              <w:t>公开</w:t>
            </w:r>
            <w:r>
              <w:rPr>
                <w:rFonts w:hint="eastAsia" w:ascii="宋体" w:hAnsi="宋体"/>
                <w:sz w:val="24"/>
                <w:highlight w:val="none"/>
              </w:rPr>
              <w:t>议价地点：</w:t>
            </w:r>
            <w:r>
              <w:rPr>
                <w:rFonts w:hint="eastAsia" w:ascii="宋体" w:hAnsi="宋体"/>
                <w:sz w:val="24"/>
                <w:highlight w:val="none"/>
                <w:lang w:val="en-US" w:eastAsia="zh-CN"/>
              </w:rPr>
              <w:t>河南省胸科医院</w:t>
            </w:r>
            <w:r>
              <w:rPr>
                <w:rFonts w:hint="eastAsia" w:ascii="宋体" w:hAnsi="宋体"/>
                <w:sz w:val="24"/>
                <w:highlight w:val="none"/>
                <w:lang w:eastAsia="zh-CN"/>
              </w:rPr>
              <w:t>科研教学楼1楼会议室</w:t>
            </w:r>
          </w:p>
        </w:tc>
      </w:tr>
    </w:tbl>
    <w:p w14:paraId="4C94B4D8">
      <w:pPr>
        <w:spacing w:line="360" w:lineRule="auto"/>
        <w:jc w:val="center"/>
        <w:rPr>
          <w:rFonts w:ascii="宋体" w:hAnsi="宋体"/>
          <w:b/>
          <w:sz w:val="32"/>
          <w:szCs w:val="32"/>
        </w:rPr>
      </w:pPr>
    </w:p>
    <w:p w14:paraId="080C43B9">
      <w:pPr>
        <w:widowControl/>
        <w:jc w:val="center"/>
        <w:rPr>
          <w:rFonts w:ascii="宋体" w:hAnsi="宋体"/>
          <w:b/>
          <w:sz w:val="32"/>
          <w:szCs w:val="32"/>
        </w:rPr>
      </w:pPr>
      <w:r>
        <w:rPr>
          <w:rFonts w:ascii="宋体" w:hAnsi="宋体"/>
          <w:b/>
          <w:sz w:val="32"/>
          <w:szCs w:val="32"/>
        </w:rPr>
        <w:br w:type="page"/>
      </w:r>
    </w:p>
    <w:p w14:paraId="28115C70">
      <w:pPr>
        <w:keepNext/>
        <w:keepLines/>
        <w:pageBreakBefore w:val="0"/>
        <w:numPr>
          <w:ilvl w:val="0"/>
          <w:numId w:val="0"/>
        </w:numPr>
        <w:kinsoku/>
        <w:wordWrap/>
        <w:overflowPunct/>
        <w:topLinePunct w:val="0"/>
        <w:autoSpaceDE/>
        <w:autoSpaceDN/>
        <w:bidi w:val="0"/>
        <w:adjustRightInd/>
        <w:spacing w:line="360" w:lineRule="auto"/>
        <w:jc w:val="center"/>
        <w:rPr>
          <w:rFonts w:hint="default" w:asciiTheme="minorEastAsia" w:hAnsiTheme="minorEastAsia" w:eastAsiaTheme="minorEastAsia" w:cstheme="minorEastAsia"/>
          <w:b/>
          <w:bCs/>
          <w:color w:val="333333"/>
          <w:kern w:val="0"/>
          <w:sz w:val="32"/>
          <w:szCs w:val="32"/>
          <w:lang w:val="en-US" w:eastAsia="zh-CN" w:bidi="ar-SA"/>
        </w:rPr>
      </w:pPr>
      <w:r>
        <w:rPr>
          <w:rFonts w:hint="eastAsia" w:asciiTheme="minorEastAsia" w:hAnsiTheme="minorEastAsia" w:cstheme="minorEastAsia"/>
          <w:b/>
          <w:bCs/>
          <w:color w:val="333333"/>
          <w:kern w:val="0"/>
          <w:sz w:val="32"/>
          <w:szCs w:val="32"/>
          <w:lang w:val="en-US" w:eastAsia="zh-CN" w:bidi="ar-SA"/>
        </w:rPr>
        <w:t>第三章  采购需求</w:t>
      </w:r>
    </w:p>
    <w:p w14:paraId="7F5F8A44">
      <w:pPr>
        <w:pStyle w:val="28"/>
        <w:ind w:left="0" w:leftChars="0" w:firstLine="0" w:firstLineChars="0"/>
        <w:jc w:val="center"/>
        <w:rPr>
          <w:rFonts w:hint="eastAsia" w:asciiTheme="minorEastAsia" w:hAnsiTheme="minorEastAsia" w:eastAsiaTheme="minorEastAsia" w:cstheme="minorEastAsia"/>
          <w:b/>
          <w:sz w:val="28"/>
          <w:szCs w:val="28"/>
          <w:shd w:val="clear" w:color="auto" w:fill="FFFFFF"/>
          <w:lang w:val="en-US" w:eastAsia="zh-CN"/>
        </w:rPr>
      </w:pPr>
      <w:r>
        <w:rPr>
          <w:rFonts w:hint="eastAsia" w:asciiTheme="minorEastAsia" w:hAnsiTheme="minorEastAsia" w:eastAsiaTheme="minorEastAsia" w:cstheme="minorEastAsia"/>
          <w:b/>
          <w:sz w:val="28"/>
          <w:szCs w:val="28"/>
          <w:shd w:val="clear" w:color="auto" w:fill="FFFFFF"/>
          <w:lang w:val="en-US" w:eastAsia="zh-CN"/>
        </w:rPr>
        <w:t>标段二：健康随访服务平台</w:t>
      </w:r>
    </w:p>
    <w:p w14:paraId="0376D302">
      <w:pPr>
        <w:keepNext/>
        <w:keepLines/>
        <w:pageBreakBefore w:val="0"/>
        <w:numPr>
          <w:ilvl w:val="0"/>
          <w:numId w:val="0"/>
        </w:numPr>
        <w:kinsoku/>
        <w:wordWrap/>
        <w:overflowPunct/>
        <w:topLinePunct w:val="0"/>
        <w:autoSpaceDE/>
        <w:autoSpaceDN/>
        <w:bidi w:val="0"/>
        <w:adjustRightInd/>
        <w:spacing w:line="360" w:lineRule="auto"/>
        <w:jc w:val="both"/>
        <w:rPr>
          <w:rFonts w:hint="eastAsia" w:asciiTheme="minorEastAsia" w:hAnsiTheme="minorEastAsia" w:eastAsiaTheme="minorEastAsia" w:cstheme="minorEastAsia"/>
          <w:b/>
          <w:bCs/>
          <w:color w:val="333333"/>
          <w:kern w:val="0"/>
          <w:sz w:val="28"/>
          <w:szCs w:val="28"/>
          <w:lang w:val="en-US" w:eastAsia="zh-CN" w:bidi="ar-SA"/>
        </w:rPr>
      </w:pPr>
      <w:r>
        <w:rPr>
          <w:rFonts w:hint="eastAsia" w:asciiTheme="minorEastAsia" w:hAnsiTheme="minorEastAsia" w:eastAsiaTheme="minorEastAsia" w:cstheme="minorEastAsia"/>
          <w:b/>
          <w:bCs/>
          <w:color w:val="333333"/>
          <w:kern w:val="0"/>
          <w:sz w:val="28"/>
          <w:szCs w:val="28"/>
          <w:lang w:val="en-US" w:eastAsia="zh-CN" w:bidi="ar-SA"/>
        </w:rPr>
        <w:t>一、技术要求</w:t>
      </w:r>
    </w:p>
    <w:p w14:paraId="085B3E9C">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lang w:val="en-US" w:eastAsia="zh-CN"/>
        </w:rPr>
        <w:t>1.</w:t>
      </w:r>
      <w:r>
        <w:rPr>
          <w:rFonts w:hint="eastAsia" w:asciiTheme="minorEastAsia" w:hAnsiTheme="minorEastAsia" w:eastAsiaTheme="minorEastAsia" w:cstheme="minorEastAsia"/>
          <w:b/>
          <w:color w:val="auto"/>
          <w:sz w:val="28"/>
          <w:szCs w:val="28"/>
        </w:rPr>
        <w:t>项目内容</w:t>
      </w:r>
    </w:p>
    <w:p w14:paraId="56C65A53">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firstLine="480" w:firstLineChars="200"/>
        <w:jc w:val="left"/>
        <w:textAlignment w:val="auto"/>
        <w:rPr>
          <w:rFonts w:hint="eastAsia" w:asciiTheme="minorEastAsia" w:hAnsiTheme="minorEastAsia" w:eastAsiaTheme="minorEastAsia" w:cstheme="minorEastAsia"/>
          <w:color w:val="auto"/>
          <w:sz w:val="24"/>
          <w:highlight w:val="yellow"/>
          <w:lang w:val="en-US" w:eastAsia="zh-CN"/>
        </w:rPr>
      </w:pPr>
      <w:r>
        <w:rPr>
          <w:rFonts w:hint="eastAsia" w:asciiTheme="minorEastAsia" w:hAnsiTheme="minorEastAsia" w:eastAsiaTheme="minorEastAsia" w:cstheme="minorEastAsia"/>
          <w:color w:val="auto"/>
          <w:sz w:val="24"/>
          <w:lang w:eastAsia="zh-CN"/>
        </w:rPr>
        <w:t>为</w:t>
      </w:r>
      <w:r>
        <w:rPr>
          <w:rFonts w:hint="eastAsia" w:asciiTheme="minorEastAsia" w:hAnsiTheme="minorEastAsia" w:eastAsiaTheme="minorEastAsia" w:cstheme="minorEastAsia"/>
          <w:color w:val="auto"/>
          <w:sz w:val="24"/>
          <w:u w:val="none"/>
          <w:lang w:val="en-US" w:eastAsia="zh-CN"/>
        </w:rPr>
        <w:t>确保我院健康随访服务平台平稳运行，系统故障问题能及时处理</w:t>
      </w:r>
      <w:r>
        <w:rPr>
          <w:rFonts w:hint="eastAsia" w:asciiTheme="minorEastAsia" w:hAnsiTheme="minorEastAsia" w:eastAsiaTheme="minorEastAsia" w:cstheme="minorEastAsia"/>
          <w:color w:val="auto"/>
          <w:sz w:val="24"/>
          <w:lang w:val="en-US" w:eastAsia="zh-CN"/>
        </w:rPr>
        <w:t>，需采购系统运维服务</w:t>
      </w:r>
      <w:r>
        <w:rPr>
          <w:rFonts w:hint="eastAsia" w:asciiTheme="minorEastAsia" w:hAnsiTheme="minorEastAsia" w:eastAsiaTheme="minorEastAsia" w:cstheme="minorEastAsia"/>
          <w:color w:val="auto"/>
          <w:sz w:val="24"/>
          <w:highlight w:val="none"/>
          <w:lang w:val="en-US" w:eastAsia="zh-CN"/>
        </w:rPr>
        <w:t xml:space="preserve">。 </w:t>
      </w:r>
    </w:p>
    <w:p w14:paraId="00A1DDEF">
      <w:pPr>
        <w:keepNext w:val="0"/>
        <w:keepLines w:val="0"/>
        <w:pageBreakBefore w:val="0"/>
        <w:widowControl w:val="0"/>
        <w:numPr>
          <w:ilvl w:val="0"/>
          <w:numId w:val="2"/>
        </w:numPr>
        <w:kinsoku/>
        <w:wordWrap/>
        <w:overflowPunct/>
        <w:topLinePunct w:val="0"/>
        <w:autoSpaceDE/>
        <w:autoSpaceDN/>
        <w:bidi w:val="0"/>
        <w:adjustRightInd w:val="0"/>
        <w:snapToGrid w:val="0"/>
        <w:spacing w:before="156" w:beforeLines="50" w:after="156" w:afterLines="50" w:line="360" w:lineRule="auto"/>
        <w:jc w:val="left"/>
        <w:textAlignment w:val="auto"/>
        <w:rPr>
          <w:rFonts w:hint="eastAsia" w:asciiTheme="minorEastAsia" w:hAnsiTheme="minorEastAsia" w:eastAsiaTheme="minorEastAsia" w:cstheme="minorEastAsia"/>
          <w:b/>
          <w:color w:val="auto"/>
          <w:sz w:val="28"/>
          <w:szCs w:val="28"/>
          <w:lang w:val="en-US" w:eastAsia="zh-CN"/>
        </w:rPr>
      </w:pPr>
      <w:r>
        <w:rPr>
          <w:rFonts w:hint="eastAsia" w:asciiTheme="minorEastAsia" w:hAnsiTheme="minorEastAsia" w:eastAsiaTheme="minorEastAsia" w:cstheme="minorEastAsia"/>
          <w:b/>
          <w:color w:val="auto"/>
          <w:sz w:val="28"/>
          <w:szCs w:val="28"/>
          <w:lang w:eastAsia="zh-CN"/>
        </w:rPr>
        <w:t>运维服务范围</w:t>
      </w:r>
      <w:r>
        <w:rPr>
          <w:rFonts w:hint="eastAsia" w:asciiTheme="minorEastAsia" w:hAnsiTheme="minorEastAsia" w:eastAsiaTheme="minorEastAsia" w:cstheme="minorEastAsia"/>
          <w:b/>
          <w:color w:val="auto"/>
          <w:sz w:val="28"/>
          <w:szCs w:val="28"/>
          <w:lang w:val="en-US" w:eastAsia="zh-CN"/>
        </w:rPr>
        <w:t xml:space="preserve"> </w:t>
      </w:r>
    </w:p>
    <w:tbl>
      <w:tblPr>
        <w:tblStyle w:val="164"/>
        <w:tblW w:w="9814"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Layout w:type="autofit"/>
        <w:tblCellMar>
          <w:top w:w="0" w:type="dxa"/>
          <w:left w:w="108" w:type="dxa"/>
          <w:bottom w:w="0" w:type="dxa"/>
          <w:right w:w="108" w:type="dxa"/>
        </w:tblCellMar>
      </w:tblPr>
      <w:tblGrid>
        <w:gridCol w:w="1834"/>
        <w:gridCol w:w="1890"/>
        <w:gridCol w:w="6090"/>
      </w:tblGrid>
      <w:tr w14:paraId="6C8F9F6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trHeight w:val="489" w:hRule="atLeast"/>
          <w:jc w:val="center"/>
        </w:trPr>
        <w:tc>
          <w:tcPr>
            <w:tcW w:w="1834" w:type="dxa"/>
            <w:shd w:val="clear" w:color="auto" w:fill="D7D7D7" w:themeFill="background1" w:themeFillShade="D8"/>
            <w:vAlign w:val="top"/>
          </w:tcPr>
          <w:p w14:paraId="630FC4C2">
            <w:pPr>
              <w:ind w:right="210" w:firstLine="0" w:firstLineChars="0"/>
              <w:jc w:val="center"/>
              <w:rPr>
                <w:rFonts w:hint="eastAsia" w:asciiTheme="minorEastAsia" w:hAnsiTheme="minorEastAsia" w:eastAsiaTheme="minorEastAsia" w:cstheme="minorEastAsia"/>
                <w:b/>
                <w:color w:val="auto"/>
                <w:sz w:val="24"/>
                <w:szCs w:val="24"/>
                <w:shd w:val="pct10" w:color="auto" w:fill="FFFFFF"/>
              </w:rPr>
            </w:pPr>
            <w:r>
              <w:rPr>
                <w:rFonts w:hint="eastAsia" w:asciiTheme="minorEastAsia" w:hAnsiTheme="minorEastAsia" w:eastAsiaTheme="minorEastAsia" w:cstheme="minorEastAsia"/>
                <w:b/>
                <w:color w:val="auto"/>
                <w:sz w:val="24"/>
                <w:szCs w:val="24"/>
              </w:rPr>
              <w:t>模块</w:t>
            </w:r>
          </w:p>
        </w:tc>
        <w:tc>
          <w:tcPr>
            <w:tcW w:w="1890" w:type="dxa"/>
            <w:shd w:val="clear" w:color="auto" w:fill="D7D7D7" w:themeFill="background1" w:themeFillShade="D8"/>
            <w:vAlign w:val="top"/>
          </w:tcPr>
          <w:p w14:paraId="66085729">
            <w:pPr>
              <w:ind w:right="210" w:firstLine="0" w:firstLineChars="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功能点</w:t>
            </w:r>
          </w:p>
        </w:tc>
        <w:tc>
          <w:tcPr>
            <w:tcW w:w="6090" w:type="dxa"/>
            <w:shd w:val="clear" w:color="auto" w:fill="D7D7D7" w:themeFill="background1" w:themeFillShade="D8"/>
            <w:vAlign w:val="top"/>
          </w:tcPr>
          <w:p w14:paraId="28A91DB5">
            <w:pPr>
              <w:ind w:right="210" w:firstLine="0" w:firstLineChars="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功能描述</w:t>
            </w:r>
          </w:p>
        </w:tc>
      </w:tr>
      <w:tr w14:paraId="4D40251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trHeight w:val="271" w:hRule="atLeast"/>
          <w:jc w:val="center"/>
        </w:trPr>
        <w:tc>
          <w:tcPr>
            <w:tcW w:w="1834" w:type="dxa"/>
            <w:vMerge w:val="restart"/>
            <w:shd w:val="clear" w:color="auto" w:fill="FFFFFF" w:themeFill="background1"/>
            <w:vAlign w:val="center"/>
          </w:tcPr>
          <w:p w14:paraId="7701C5BC">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患者管理</w:t>
            </w:r>
          </w:p>
        </w:tc>
        <w:tc>
          <w:tcPr>
            <w:tcW w:w="1890" w:type="dxa"/>
            <w:shd w:val="clear" w:color="auto" w:fill="FFFFFF" w:themeFill="background1"/>
            <w:vAlign w:val="center"/>
          </w:tcPr>
          <w:p w14:paraId="59D92EE1">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患者信息</w:t>
            </w:r>
          </w:p>
        </w:tc>
        <w:tc>
          <w:tcPr>
            <w:tcW w:w="6090" w:type="dxa"/>
            <w:shd w:val="clear" w:color="auto" w:fill="FFFFFF" w:themeFill="background1"/>
            <w:vAlign w:val="center"/>
          </w:tcPr>
          <w:p w14:paraId="039CFDA4">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维护患者基本信息，包括患者唯一编号、姓名、性别、出生日期、身份证号、医保卡号、电话号码、所属科室以及患者等级等基本信息，可手工添加患者基本信息，可根据患者姓名、所属科室、年龄范围、患者等级等组合条件查询过滤患者列表</w:t>
            </w:r>
          </w:p>
        </w:tc>
      </w:tr>
      <w:tr w14:paraId="2F14192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1C97AF94">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5FA6D197">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出院信息</w:t>
            </w:r>
          </w:p>
        </w:tc>
        <w:tc>
          <w:tcPr>
            <w:tcW w:w="6090" w:type="dxa"/>
            <w:shd w:val="clear" w:color="auto" w:fill="FFFFFF" w:themeFill="background1"/>
            <w:vAlign w:val="center"/>
          </w:tcPr>
          <w:p w14:paraId="0ECBC291">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维护患者出院信息，包括出院唯一标号、床号、住院号、出院科室、病区、入院时间、出院时间、出院诊断、出院小结、出院医嘱等，可手工添加出院记录</w:t>
            </w:r>
          </w:p>
          <w:p w14:paraId="5B700BD8">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自动关联出院记录，患者信息之下可查看同一患者的多次出院记录</w:t>
            </w:r>
          </w:p>
        </w:tc>
      </w:tr>
      <w:tr w14:paraId="0BDB853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2CDAF5AC">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1A1825C2">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信息导入</w:t>
            </w:r>
          </w:p>
        </w:tc>
        <w:tc>
          <w:tcPr>
            <w:tcW w:w="6090" w:type="dxa"/>
            <w:shd w:val="clear" w:color="auto" w:fill="FFFFFF" w:themeFill="background1"/>
            <w:vAlign w:val="center"/>
          </w:tcPr>
          <w:p w14:paraId="0F3598ED">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通过下载表格模板，填写数据，导入患者信息及出院信息</w:t>
            </w:r>
          </w:p>
        </w:tc>
      </w:tr>
      <w:tr w14:paraId="0472525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restart"/>
            <w:shd w:val="clear" w:color="auto" w:fill="FFFFFF" w:themeFill="background1"/>
            <w:vAlign w:val="center"/>
          </w:tcPr>
          <w:p w14:paraId="166DBB7D">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随访执行</w:t>
            </w:r>
          </w:p>
        </w:tc>
        <w:tc>
          <w:tcPr>
            <w:tcW w:w="1890" w:type="dxa"/>
            <w:shd w:val="clear" w:color="auto" w:fill="FFFFFF" w:themeFill="background1"/>
            <w:vAlign w:val="center"/>
          </w:tcPr>
          <w:p w14:paraId="1BCBB8E2">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任务看板</w:t>
            </w:r>
          </w:p>
        </w:tc>
        <w:tc>
          <w:tcPr>
            <w:tcW w:w="6090" w:type="dxa"/>
            <w:shd w:val="clear" w:color="auto" w:fill="FFFFFF" w:themeFill="background1"/>
            <w:vAlign w:val="center"/>
          </w:tcPr>
          <w:p w14:paraId="653EECE7">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模块首页功能，根据员工负责科室及随访任务的到期时间设置，展示未完成的随访任务数量，同时显示本日、本周和本月完成的随访数量，当负责科室多于一个时，分科室进行逐行显示及进行分类汇总，任务看板中，出院满意度随访和病情随访分TAB展示</w:t>
            </w:r>
          </w:p>
        </w:tc>
      </w:tr>
      <w:tr w14:paraId="3245330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2F0C9062">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1364994C">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任务列表</w:t>
            </w:r>
          </w:p>
        </w:tc>
        <w:tc>
          <w:tcPr>
            <w:tcW w:w="6090" w:type="dxa"/>
            <w:shd w:val="clear" w:color="auto" w:fill="FFFFFF" w:themeFill="background1"/>
            <w:vAlign w:val="center"/>
          </w:tcPr>
          <w:p w14:paraId="0B028EC8">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未完成的待随访的任务列表，列表展示待随访患者的姓名、级别、性别、出院科室、床号、入院时间、出院时间、随访预计完成时间（天数），上次随访时间（未成功随访），并且可以各种列表的查询过滤条件的组合，过滤随访列表</w:t>
            </w:r>
          </w:p>
        </w:tc>
      </w:tr>
      <w:tr w14:paraId="70F33B9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784398E6">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11B1C35E">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主工作台</w:t>
            </w:r>
          </w:p>
        </w:tc>
        <w:tc>
          <w:tcPr>
            <w:tcW w:w="6090" w:type="dxa"/>
            <w:shd w:val="clear" w:color="auto" w:fill="FFFFFF" w:themeFill="background1"/>
            <w:vAlign w:val="center"/>
          </w:tcPr>
          <w:p w14:paraId="5C7DEDEA">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随访任务执行的主界面，员工执行随访工作的主工作台</w:t>
            </w:r>
          </w:p>
          <w:p w14:paraId="28790BAD">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患者关联信息 展示患者出院信息详情，包括患者主要信息及主治医师、入院诊断、出院诊断、出院小结、出院医嘱等，可对患者的联系方式进行修改修正</w:t>
            </w:r>
          </w:p>
          <w:p w14:paraId="2EBAA6EA">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一键拨号 实现患者联系电话的电脑拨号，本地拨号或者长途拨号</w:t>
            </w:r>
          </w:p>
          <w:p w14:paraId="79F72380">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随访话术 随访通话过程中的开场白及结束语实现文字描述提示</w:t>
            </w:r>
          </w:p>
          <w:p w14:paraId="35EC4D62">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随访问卷 随访通话过程中，完成随访问卷题目答案的选择或者填写工作，问卷答题支持默认及批量选择功能等，当有多个随访问卷时，可选择适合的问卷进行填写</w:t>
            </w:r>
          </w:p>
          <w:p w14:paraId="3147BD40">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随访历史 随访过程中，对于之前未实现成功的任务，可查看随访历史，时间、状态等</w:t>
            </w:r>
          </w:p>
          <w:p w14:paraId="4D142E3D">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随访状态 根据随访通话的结果，选择随访状态，保存随访结果，完成任务，状态分为：正常接听、号码错误、无人接听、稍后拨打、</w:t>
            </w:r>
            <w:r>
              <w:rPr>
                <w:rFonts w:hint="eastAsia" w:asciiTheme="minorEastAsia" w:hAnsiTheme="minorEastAsia" w:eastAsiaTheme="minorEastAsia" w:cstheme="minorEastAsia"/>
                <w:color w:val="auto"/>
                <w:sz w:val="24"/>
                <w:szCs w:val="24"/>
                <w:shd w:val="clear" w:color="auto" w:fill="auto"/>
                <w:lang w:eastAsia="zh-CN"/>
              </w:rPr>
              <w:t>其他</w:t>
            </w:r>
            <w:r>
              <w:rPr>
                <w:rFonts w:hint="eastAsia" w:asciiTheme="minorEastAsia" w:hAnsiTheme="minorEastAsia" w:eastAsiaTheme="minorEastAsia" w:cstheme="minorEastAsia"/>
                <w:color w:val="auto"/>
                <w:sz w:val="24"/>
                <w:szCs w:val="24"/>
                <w:shd w:val="clear" w:color="auto" w:fill="auto"/>
              </w:rPr>
              <w:t>等</w:t>
            </w:r>
          </w:p>
          <w:p w14:paraId="7B0CED7A">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任务扭转 对于科室无长途权限</w:t>
            </w:r>
            <w:r>
              <w:rPr>
                <w:rFonts w:hint="eastAsia" w:asciiTheme="minorEastAsia" w:hAnsiTheme="minorEastAsia" w:eastAsiaTheme="minorEastAsia" w:cstheme="minorEastAsia"/>
                <w:color w:val="auto"/>
                <w:sz w:val="24"/>
                <w:szCs w:val="24"/>
                <w:shd w:val="clear" w:color="auto" w:fill="auto"/>
                <w:lang w:eastAsia="zh-CN"/>
              </w:rPr>
              <w:t>，或者</w:t>
            </w:r>
            <w:r>
              <w:rPr>
                <w:rFonts w:hint="eastAsia" w:asciiTheme="minorEastAsia" w:hAnsiTheme="minorEastAsia" w:eastAsiaTheme="minorEastAsia" w:cstheme="minorEastAsia"/>
                <w:color w:val="auto"/>
                <w:sz w:val="24"/>
                <w:szCs w:val="24"/>
                <w:shd w:val="clear" w:color="auto" w:fill="auto"/>
              </w:rPr>
              <w:t>患者入院期间出现多个住院科室情况等情况下，员工根据实际情况，将此随访任务扭转给管理科室或者</w:t>
            </w:r>
            <w:r>
              <w:rPr>
                <w:rFonts w:hint="eastAsia" w:asciiTheme="minorEastAsia" w:hAnsiTheme="minorEastAsia" w:eastAsiaTheme="minorEastAsia" w:cstheme="minorEastAsia"/>
                <w:color w:val="auto"/>
                <w:sz w:val="24"/>
                <w:szCs w:val="24"/>
                <w:shd w:val="clear" w:color="auto" w:fill="auto"/>
                <w:lang w:eastAsia="zh-CN"/>
              </w:rPr>
              <w:t>其他</w:t>
            </w:r>
            <w:r>
              <w:rPr>
                <w:rFonts w:hint="eastAsia" w:asciiTheme="minorEastAsia" w:hAnsiTheme="minorEastAsia" w:eastAsiaTheme="minorEastAsia" w:cstheme="minorEastAsia"/>
                <w:color w:val="auto"/>
                <w:sz w:val="24"/>
                <w:szCs w:val="24"/>
                <w:shd w:val="clear" w:color="auto" w:fill="auto"/>
              </w:rPr>
              <w:t>相应的执行科室，并完成此任务</w:t>
            </w:r>
          </w:p>
          <w:p w14:paraId="64418C75">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知识库 随访过程中，员工可根据科室、病种等查询相关的知识库，疾病起因、遗传因素、临床表现等</w:t>
            </w:r>
          </w:p>
          <w:p w14:paraId="55F74982">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医患（投诉）登记 随访过程的同时，如遇到患者投诉建议、表扬、咨询等，员工可立即进行投诉信息的登记，投诉的流程处理将在医患（投诉）管理子系统中进行统一处理，投诉的来源标记为出院随访</w:t>
            </w:r>
          </w:p>
          <w:p w14:paraId="0672BCDF">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短信发送 随访过程中，如有需要，可对</w:t>
            </w:r>
            <w:r>
              <w:rPr>
                <w:rFonts w:hint="eastAsia" w:asciiTheme="minorEastAsia" w:hAnsiTheme="minorEastAsia" w:eastAsiaTheme="minorEastAsia" w:cstheme="minorEastAsia"/>
                <w:color w:val="auto"/>
                <w:sz w:val="24"/>
                <w:szCs w:val="24"/>
                <w:shd w:val="clear" w:color="auto" w:fill="auto"/>
                <w:lang w:eastAsia="zh-CN"/>
              </w:rPr>
              <w:t>本次</w:t>
            </w:r>
            <w:r>
              <w:rPr>
                <w:rFonts w:hint="eastAsia" w:asciiTheme="minorEastAsia" w:hAnsiTheme="minorEastAsia" w:eastAsiaTheme="minorEastAsia" w:cstheme="minorEastAsia"/>
                <w:color w:val="auto"/>
                <w:sz w:val="24"/>
                <w:szCs w:val="24"/>
                <w:shd w:val="clear" w:color="auto" w:fill="auto"/>
              </w:rPr>
              <w:t>随访的患者进行</w:t>
            </w:r>
            <w:r>
              <w:rPr>
                <w:rFonts w:hint="eastAsia" w:asciiTheme="minorEastAsia" w:hAnsiTheme="minorEastAsia" w:eastAsiaTheme="minorEastAsia" w:cstheme="minorEastAsia"/>
                <w:color w:val="auto"/>
                <w:sz w:val="24"/>
                <w:szCs w:val="24"/>
                <w:shd w:val="clear" w:color="auto" w:fill="auto"/>
                <w:lang w:eastAsia="zh-CN"/>
              </w:rPr>
              <w:t>个性化</w:t>
            </w:r>
            <w:r>
              <w:rPr>
                <w:rFonts w:hint="eastAsia" w:asciiTheme="minorEastAsia" w:hAnsiTheme="minorEastAsia" w:eastAsiaTheme="minorEastAsia" w:cstheme="minorEastAsia"/>
                <w:color w:val="auto"/>
                <w:sz w:val="24"/>
                <w:szCs w:val="24"/>
                <w:shd w:val="clear" w:color="auto" w:fill="auto"/>
              </w:rPr>
              <w:t>的短信内容编辑，短信发送</w:t>
            </w:r>
          </w:p>
          <w:p w14:paraId="040E0CD9">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科室、员工评价，随访过程中，随访人员可以进行科室或者员工的评价信息的录入</w:t>
            </w:r>
          </w:p>
          <w:p w14:paraId="76D020B6">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eastAsia="zh-CN"/>
              </w:rPr>
              <w:t>其他</w:t>
            </w:r>
            <w:r>
              <w:rPr>
                <w:rFonts w:hint="eastAsia" w:asciiTheme="minorEastAsia" w:hAnsiTheme="minorEastAsia" w:eastAsiaTheme="minorEastAsia" w:cstheme="minorEastAsia"/>
                <w:color w:val="auto"/>
                <w:sz w:val="24"/>
                <w:szCs w:val="24"/>
                <w:shd w:val="clear" w:color="auto" w:fill="auto"/>
              </w:rPr>
              <w:t>链接 预约挂号、专家门诊的链接，实现随访过程中患者遇到此类需求时，可便捷</w:t>
            </w:r>
            <w:r>
              <w:rPr>
                <w:rFonts w:hint="eastAsia" w:asciiTheme="minorEastAsia" w:hAnsiTheme="minorEastAsia" w:eastAsiaTheme="minorEastAsia" w:cstheme="minorEastAsia"/>
                <w:color w:val="auto"/>
                <w:sz w:val="24"/>
                <w:szCs w:val="24"/>
                <w:shd w:val="clear" w:color="auto" w:fill="auto"/>
                <w:lang w:eastAsia="zh-CN"/>
              </w:rPr>
              <w:t>地</w:t>
            </w:r>
            <w:r>
              <w:rPr>
                <w:rFonts w:hint="eastAsia" w:asciiTheme="minorEastAsia" w:hAnsiTheme="minorEastAsia" w:eastAsiaTheme="minorEastAsia" w:cstheme="minorEastAsia"/>
                <w:color w:val="auto"/>
                <w:sz w:val="24"/>
                <w:szCs w:val="24"/>
                <w:shd w:val="clear" w:color="auto" w:fill="auto"/>
              </w:rPr>
              <w:t>打开链接所关联的</w:t>
            </w:r>
            <w:r>
              <w:rPr>
                <w:rFonts w:hint="eastAsia" w:asciiTheme="minorEastAsia" w:hAnsiTheme="minorEastAsia" w:eastAsiaTheme="minorEastAsia" w:cstheme="minorEastAsia"/>
                <w:color w:val="auto"/>
                <w:sz w:val="24"/>
                <w:szCs w:val="24"/>
                <w:shd w:val="clear" w:color="auto" w:fill="auto"/>
                <w:lang w:eastAsia="zh-CN"/>
              </w:rPr>
              <w:t>其他</w:t>
            </w:r>
            <w:r>
              <w:rPr>
                <w:rFonts w:hint="eastAsia" w:asciiTheme="minorEastAsia" w:hAnsiTheme="minorEastAsia" w:eastAsiaTheme="minorEastAsia" w:cstheme="minorEastAsia"/>
                <w:color w:val="auto"/>
                <w:sz w:val="24"/>
                <w:szCs w:val="24"/>
                <w:shd w:val="clear" w:color="auto" w:fill="auto"/>
              </w:rPr>
              <w:t>系统</w:t>
            </w:r>
          </w:p>
        </w:tc>
      </w:tr>
      <w:tr w14:paraId="0AC54AC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restart"/>
            <w:shd w:val="clear" w:color="auto" w:fill="FFFFFF" w:themeFill="background1"/>
            <w:vAlign w:val="center"/>
          </w:tcPr>
          <w:p w14:paraId="370FD0A7">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随访任务管理</w:t>
            </w:r>
          </w:p>
        </w:tc>
        <w:tc>
          <w:tcPr>
            <w:tcW w:w="1890" w:type="dxa"/>
            <w:shd w:val="clear" w:color="auto" w:fill="FFFFFF" w:themeFill="background1"/>
            <w:vAlign w:val="center"/>
          </w:tcPr>
          <w:p w14:paraId="6C0FA856">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eastAsia="zh-CN"/>
              </w:rPr>
              <w:t>座席</w:t>
            </w:r>
            <w:r>
              <w:rPr>
                <w:rFonts w:hint="eastAsia" w:asciiTheme="minorEastAsia" w:hAnsiTheme="minorEastAsia" w:eastAsiaTheme="minorEastAsia" w:cstheme="minorEastAsia"/>
                <w:color w:val="auto"/>
                <w:sz w:val="24"/>
                <w:szCs w:val="24"/>
                <w:shd w:val="clear" w:color="auto" w:fill="auto"/>
              </w:rPr>
              <w:t>任务分配</w:t>
            </w:r>
          </w:p>
        </w:tc>
        <w:tc>
          <w:tcPr>
            <w:tcW w:w="6090" w:type="dxa"/>
            <w:shd w:val="clear" w:color="auto" w:fill="FFFFFF" w:themeFill="background1"/>
            <w:vAlign w:val="center"/>
          </w:tcPr>
          <w:p w14:paraId="43D12864">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对于随访任务自动分配不适合的情况，系统可支持随访任务的手工</w:t>
            </w:r>
            <w:r>
              <w:rPr>
                <w:rFonts w:hint="eastAsia" w:asciiTheme="minorEastAsia" w:hAnsiTheme="minorEastAsia" w:eastAsiaTheme="minorEastAsia" w:cstheme="minorEastAsia"/>
                <w:color w:val="auto"/>
                <w:sz w:val="24"/>
                <w:szCs w:val="24"/>
                <w:shd w:val="clear" w:color="auto" w:fill="auto"/>
                <w:lang w:eastAsia="zh-CN"/>
              </w:rPr>
              <w:t>座席</w:t>
            </w:r>
            <w:r>
              <w:rPr>
                <w:rFonts w:hint="eastAsia" w:asciiTheme="minorEastAsia" w:hAnsiTheme="minorEastAsia" w:eastAsiaTheme="minorEastAsia" w:cstheme="minorEastAsia"/>
                <w:color w:val="auto"/>
                <w:sz w:val="24"/>
                <w:szCs w:val="24"/>
                <w:shd w:val="clear" w:color="auto" w:fill="auto"/>
              </w:rPr>
              <w:t>分配，待随访任务可以按照绝对数量或者比例分配给相应的</w:t>
            </w:r>
            <w:r>
              <w:rPr>
                <w:rFonts w:hint="eastAsia" w:asciiTheme="minorEastAsia" w:hAnsiTheme="minorEastAsia" w:eastAsiaTheme="minorEastAsia" w:cstheme="minorEastAsia"/>
                <w:color w:val="auto"/>
                <w:sz w:val="24"/>
                <w:szCs w:val="24"/>
                <w:shd w:val="clear" w:color="auto" w:fill="auto"/>
                <w:lang w:eastAsia="zh-CN"/>
              </w:rPr>
              <w:t>座席</w:t>
            </w:r>
            <w:r>
              <w:rPr>
                <w:rFonts w:hint="eastAsia" w:asciiTheme="minorEastAsia" w:hAnsiTheme="minorEastAsia" w:eastAsiaTheme="minorEastAsia" w:cstheme="minorEastAsia"/>
                <w:color w:val="auto"/>
                <w:sz w:val="24"/>
                <w:szCs w:val="24"/>
                <w:shd w:val="clear" w:color="auto" w:fill="auto"/>
              </w:rPr>
              <w:t>（员工）</w:t>
            </w:r>
          </w:p>
        </w:tc>
      </w:tr>
      <w:tr w14:paraId="07508BE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67332F4A">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2564E72E">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eastAsia="zh-CN"/>
              </w:rPr>
              <w:t>座席</w:t>
            </w:r>
            <w:r>
              <w:rPr>
                <w:rFonts w:hint="eastAsia" w:asciiTheme="minorEastAsia" w:hAnsiTheme="minorEastAsia" w:eastAsiaTheme="minorEastAsia" w:cstheme="minorEastAsia"/>
                <w:color w:val="auto"/>
                <w:sz w:val="24"/>
                <w:szCs w:val="24"/>
                <w:shd w:val="clear" w:color="auto" w:fill="auto"/>
              </w:rPr>
              <w:t>任务</w:t>
            </w:r>
          </w:p>
        </w:tc>
        <w:tc>
          <w:tcPr>
            <w:tcW w:w="6090" w:type="dxa"/>
            <w:shd w:val="clear" w:color="auto" w:fill="FFFFFF" w:themeFill="background1"/>
            <w:vAlign w:val="center"/>
          </w:tcPr>
          <w:p w14:paraId="4BA769E4">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与正常随访任务列表类似，</w:t>
            </w:r>
            <w:r>
              <w:rPr>
                <w:rFonts w:hint="eastAsia" w:asciiTheme="minorEastAsia" w:hAnsiTheme="minorEastAsia" w:eastAsiaTheme="minorEastAsia" w:cstheme="minorEastAsia"/>
                <w:color w:val="auto"/>
                <w:sz w:val="24"/>
                <w:szCs w:val="24"/>
                <w:shd w:val="clear" w:color="auto" w:fill="auto"/>
                <w:lang w:eastAsia="zh-CN"/>
              </w:rPr>
              <w:t>座席</w:t>
            </w:r>
            <w:r>
              <w:rPr>
                <w:rFonts w:hint="eastAsia" w:asciiTheme="minorEastAsia" w:hAnsiTheme="minorEastAsia" w:eastAsiaTheme="minorEastAsia" w:cstheme="minorEastAsia"/>
                <w:color w:val="auto"/>
                <w:sz w:val="24"/>
                <w:szCs w:val="24"/>
                <w:shd w:val="clear" w:color="auto" w:fill="auto"/>
              </w:rPr>
              <w:t>随访任务列表展示分配到本员工的待随访任务，同时可以根据组合条件进行过滤查询</w:t>
            </w:r>
          </w:p>
        </w:tc>
      </w:tr>
      <w:tr w14:paraId="27C7CF7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restart"/>
            <w:shd w:val="clear" w:color="auto" w:fill="FFFFFF" w:themeFill="background1"/>
            <w:vAlign w:val="center"/>
          </w:tcPr>
          <w:p w14:paraId="0EE036A2">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随访抽查</w:t>
            </w:r>
          </w:p>
        </w:tc>
        <w:tc>
          <w:tcPr>
            <w:tcW w:w="1890" w:type="dxa"/>
            <w:shd w:val="clear" w:color="auto" w:fill="FFFFFF" w:themeFill="background1"/>
            <w:vAlign w:val="center"/>
          </w:tcPr>
          <w:p w14:paraId="13A0E95E">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普通抽查</w:t>
            </w:r>
          </w:p>
        </w:tc>
        <w:tc>
          <w:tcPr>
            <w:tcW w:w="6090" w:type="dxa"/>
            <w:shd w:val="clear" w:color="auto" w:fill="FFFFFF" w:themeFill="background1"/>
            <w:vAlign w:val="center"/>
          </w:tcPr>
          <w:p w14:paraId="0BBAF27C">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对于已经完成的随访任务，抽查人员可以随机执行普通抽查，可以根据组合条件进行过滤查询，选择随机抽查方式查看随访详情、执行随访抽查</w:t>
            </w:r>
          </w:p>
        </w:tc>
      </w:tr>
      <w:tr w14:paraId="631C03B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71C7E5BB">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328D057F">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自定义抽查</w:t>
            </w:r>
          </w:p>
        </w:tc>
        <w:tc>
          <w:tcPr>
            <w:tcW w:w="6090" w:type="dxa"/>
            <w:shd w:val="clear" w:color="auto" w:fill="FFFFFF" w:themeFill="background1"/>
            <w:vAlign w:val="center"/>
          </w:tcPr>
          <w:p w14:paraId="6B271F85">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根据抽查的条件，如抽查的时间范围、时间类型（出院时间或者随访时间）、日期类型（年、月、日）以及科室，过滤的已随访待抽查的随访总数量，可以按照绝对数量或者相对比例，抽查人员执行自定义抽查，选出一批待抽查的随访，查看随访详情、执行随访抽查</w:t>
            </w:r>
          </w:p>
        </w:tc>
      </w:tr>
      <w:tr w14:paraId="013B840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6AAAEE10">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394E0285">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抽查任务</w:t>
            </w:r>
          </w:p>
        </w:tc>
        <w:tc>
          <w:tcPr>
            <w:tcW w:w="6090" w:type="dxa"/>
            <w:shd w:val="clear" w:color="auto" w:fill="FFFFFF" w:themeFill="background1"/>
            <w:vAlign w:val="center"/>
          </w:tcPr>
          <w:p w14:paraId="64FEF03A">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在自定义抽查基础上，抽查人员可创建随访抽查的任务，或者查询已经创建的抽查任务列表，系统显示待抽查任务的完成情况，抽查总数及已经完成抽查的数量，在抽查任务比较多的情况下，抽查人员可随时继续未完成的抽查任务，查看随访详情，执行随访抽查</w:t>
            </w:r>
          </w:p>
        </w:tc>
      </w:tr>
      <w:tr w14:paraId="248C783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4C56345E">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49AE8991">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抽查执行</w:t>
            </w:r>
          </w:p>
        </w:tc>
        <w:tc>
          <w:tcPr>
            <w:tcW w:w="6090" w:type="dxa"/>
            <w:shd w:val="clear" w:color="auto" w:fill="FFFFFF" w:themeFill="background1"/>
            <w:vAlign w:val="center"/>
          </w:tcPr>
          <w:p w14:paraId="441A1BB9">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抽查人员查看随访详情及历史，可听取随访录音、查看随访状态、随访问卷数据等，同时填写抽查意见</w:t>
            </w:r>
          </w:p>
          <w:p w14:paraId="169DF750">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随访抽查的同时，抽查人员可再次进行拨打电话、进行抽查问卷的数据填写工作</w:t>
            </w:r>
          </w:p>
        </w:tc>
      </w:tr>
      <w:tr w14:paraId="015163C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78374985">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4E016A08">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抽查历史</w:t>
            </w:r>
          </w:p>
        </w:tc>
        <w:tc>
          <w:tcPr>
            <w:tcW w:w="6090" w:type="dxa"/>
            <w:shd w:val="clear" w:color="auto" w:fill="FFFFFF" w:themeFill="background1"/>
            <w:vAlign w:val="center"/>
          </w:tcPr>
          <w:p w14:paraId="5900632A">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对于已经完成抽查的随访，可查询及过滤抽查历史，并且可以查看随访抽查的详情</w:t>
            </w:r>
          </w:p>
        </w:tc>
      </w:tr>
      <w:tr w14:paraId="47B6F12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restart"/>
            <w:shd w:val="clear" w:color="auto" w:fill="FFFFFF" w:themeFill="background1"/>
            <w:vAlign w:val="center"/>
          </w:tcPr>
          <w:p w14:paraId="2415D8A7">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统计报表</w:t>
            </w:r>
          </w:p>
        </w:tc>
        <w:tc>
          <w:tcPr>
            <w:tcW w:w="1890" w:type="dxa"/>
            <w:shd w:val="clear" w:color="auto" w:fill="FFFFFF" w:themeFill="background1"/>
            <w:vAlign w:val="center"/>
          </w:tcPr>
          <w:p w14:paraId="2923E072">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科室随访任务统计</w:t>
            </w:r>
          </w:p>
        </w:tc>
        <w:tc>
          <w:tcPr>
            <w:tcW w:w="6090" w:type="dxa"/>
            <w:shd w:val="clear" w:color="auto" w:fill="FFFFFF" w:themeFill="background1"/>
            <w:vAlign w:val="center"/>
          </w:tcPr>
          <w:p w14:paraId="4B41AA83">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分科室统计随访任务的完成情况，主要包含出院人数、分配数、完成数、正常拨打数、随访率、成功随访率、正常完成率等</w:t>
            </w:r>
          </w:p>
        </w:tc>
      </w:tr>
      <w:tr w14:paraId="309D685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74B7AF78">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1A71A89C">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任务量统计</w:t>
            </w:r>
          </w:p>
        </w:tc>
        <w:tc>
          <w:tcPr>
            <w:tcW w:w="6090" w:type="dxa"/>
            <w:shd w:val="clear" w:color="auto" w:fill="FFFFFF" w:themeFill="background1"/>
            <w:vAlign w:val="center"/>
          </w:tcPr>
          <w:p w14:paraId="3AADE742">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可分科室或者员工统计随访任务完成的工作量情况，随访完成数、忽略数、总数等</w:t>
            </w:r>
          </w:p>
        </w:tc>
      </w:tr>
      <w:tr w14:paraId="752F62C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5C976744">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7E12F2B9">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随访时间统计</w:t>
            </w:r>
          </w:p>
        </w:tc>
        <w:tc>
          <w:tcPr>
            <w:tcW w:w="6090" w:type="dxa"/>
            <w:shd w:val="clear" w:color="auto" w:fill="FFFFFF" w:themeFill="background1"/>
            <w:vAlign w:val="center"/>
          </w:tcPr>
          <w:p w14:paraId="13018D5E">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分科室统计随访任务的完成及时情况，主要包含出院人数、预期内完成数、逾期完成数、总数、预期内完成率、逾期完成率等</w:t>
            </w:r>
          </w:p>
        </w:tc>
      </w:tr>
      <w:tr w14:paraId="6002149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1CD37594">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7499C64D">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科室随访统计</w:t>
            </w:r>
          </w:p>
        </w:tc>
        <w:tc>
          <w:tcPr>
            <w:tcW w:w="6090" w:type="dxa"/>
            <w:shd w:val="clear" w:color="auto" w:fill="FFFFFF" w:themeFill="background1"/>
            <w:vAlign w:val="center"/>
          </w:tcPr>
          <w:p w14:paraId="55C39383">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分科室统计随访任务的完成情况及满意度结果，主要包括随访率、满意率、正常完成率、成功随访</w:t>
            </w:r>
            <w:r>
              <w:rPr>
                <w:rFonts w:hint="eastAsia" w:asciiTheme="minorEastAsia" w:hAnsiTheme="minorEastAsia" w:eastAsiaTheme="minorEastAsia" w:cstheme="minorEastAsia"/>
                <w:color w:val="auto"/>
                <w:sz w:val="24"/>
                <w:szCs w:val="24"/>
                <w:shd w:val="clear" w:color="auto" w:fill="auto"/>
                <w:lang w:eastAsia="zh-CN"/>
              </w:rPr>
              <w:t>率和</w:t>
            </w:r>
            <w:r>
              <w:rPr>
                <w:rFonts w:hint="eastAsia" w:asciiTheme="minorEastAsia" w:hAnsiTheme="minorEastAsia" w:eastAsiaTheme="minorEastAsia" w:cstheme="minorEastAsia"/>
                <w:color w:val="auto"/>
                <w:sz w:val="24"/>
                <w:szCs w:val="24"/>
                <w:shd w:val="clear" w:color="auto" w:fill="auto"/>
              </w:rPr>
              <w:t>抽查率等</w:t>
            </w:r>
          </w:p>
        </w:tc>
      </w:tr>
      <w:tr w14:paraId="78415DA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41B4A9F3">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2CD7426A">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抽查统计</w:t>
            </w:r>
          </w:p>
        </w:tc>
        <w:tc>
          <w:tcPr>
            <w:tcW w:w="6090" w:type="dxa"/>
            <w:shd w:val="clear" w:color="auto" w:fill="FFFFFF" w:themeFill="background1"/>
            <w:vAlign w:val="center"/>
          </w:tcPr>
          <w:p w14:paraId="30BC4E49">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分科室统计随访抽查的结果，主要包括分配数、完成数、抽查数、真实性、不真实、合格率等</w:t>
            </w:r>
          </w:p>
        </w:tc>
      </w:tr>
      <w:tr w14:paraId="5A1231F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637011E6">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199AF455">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满意度统计</w:t>
            </w:r>
          </w:p>
        </w:tc>
        <w:tc>
          <w:tcPr>
            <w:tcW w:w="6090" w:type="dxa"/>
            <w:shd w:val="clear" w:color="auto" w:fill="FFFFFF" w:themeFill="background1"/>
            <w:vAlign w:val="center"/>
          </w:tcPr>
          <w:p w14:paraId="376443D5">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可按照满意度问卷的具体设计</w:t>
            </w:r>
            <w:r>
              <w:rPr>
                <w:rFonts w:hint="eastAsia" w:asciiTheme="minorEastAsia" w:hAnsiTheme="minorEastAsia" w:eastAsiaTheme="minorEastAsia" w:cstheme="minorEastAsia"/>
                <w:color w:val="auto"/>
                <w:sz w:val="24"/>
                <w:szCs w:val="24"/>
                <w:shd w:val="clear" w:color="auto" w:fill="auto"/>
                <w:lang w:eastAsia="zh-CN"/>
              </w:rPr>
              <w:t>，从</w:t>
            </w:r>
            <w:r>
              <w:rPr>
                <w:rFonts w:hint="eastAsia" w:asciiTheme="minorEastAsia" w:hAnsiTheme="minorEastAsia" w:eastAsiaTheme="minorEastAsia" w:cstheme="minorEastAsia"/>
                <w:color w:val="auto"/>
                <w:sz w:val="24"/>
                <w:szCs w:val="24"/>
                <w:shd w:val="clear" w:color="auto" w:fill="auto"/>
              </w:rPr>
              <w:t>多个角度统计满意度的结果，主要包括满意度情况（满意率），满意度问卷公式结果，满意度问卷题目，满意度分值等</w:t>
            </w:r>
          </w:p>
        </w:tc>
      </w:tr>
      <w:tr w14:paraId="5F0E279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62BDF3B3">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798371A7">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统计条件</w:t>
            </w:r>
          </w:p>
        </w:tc>
        <w:tc>
          <w:tcPr>
            <w:tcW w:w="6090" w:type="dxa"/>
            <w:shd w:val="clear" w:color="auto" w:fill="FFFFFF" w:themeFill="background1"/>
            <w:vAlign w:val="center"/>
          </w:tcPr>
          <w:p w14:paraId="5E007181">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所有统计报表在适用的情况下，都支持统计时间按照年、月、日分类，按照一级及二级科室分类，时间类型按照出院时间或者随访时间分类，统计结果支持各种图形展示，排名字段降序或者升序排列等</w:t>
            </w:r>
          </w:p>
        </w:tc>
      </w:tr>
      <w:tr w14:paraId="0850B52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7D8398BD">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1075DBC5">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数据导出</w:t>
            </w:r>
          </w:p>
        </w:tc>
        <w:tc>
          <w:tcPr>
            <w:tcW w:w="6090" w:type="dxa"/>
            <w:shd w:val="clear" w:color="auto" w:fill="FFFFFF" w:themeFill="background1"/>
            <w:vAlign w:val="center"/>
          </w:tcPr>
          <w:p w14:paraId="498EE45A">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所有统计报表都支持统计结果的EXCEL导出，系统同时保存数据导出历史及结果，历史统计报表数据可供多次下载</w:t>
            </w:r>
          </w:p>
        </w:tc>
      </w:tr>
      <w:tr w14:paraId="7494FF3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72707456">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4A801A0E">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报表定制</w:t>
            </w:r>
          </w:p>
        </w:tc>
        <w:tc>
          <w:tcPr>
            <w:tcW w:w="6090" w:type="dxa"/>
            <w:shd w:val="clear" w:color="auto" w:fill="FFFFFF" w:themeFill="background1"/>
            <w:vAlign w:val="center"/>
          </w:tcPr>
          <w:p w14:paraId="065211F5">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可根据用户的随访统计的实际需求，进行个性化定制</w:t>
            </w:r>
          </w:p>
        </w:tc>
      </w:tr>
      <w:tr w14:paraId="1BC9149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shd w:val="clear" w:color="auto" w:fill="FFFFFF" w:themeFill="background1"/>
            <w:vAlign w:val="center"/>
          </w:tcPr>
          <w:p w14:paraId="4FB65FC9">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随访问卷</w:t>
            </w:r>
          </w:p>
        </w:tc>
        <w:tc>
          <w:tcPr>
            <w:tcW w:w="1890" w:type="dxa"/>
            <w:shd w:val="clear" w:color="auto" w:fill="FFFFFF" w:themeFill="background1"/>
            <w:vAlign w:val="center"/>
          </w:tcPr>
          <w:p w14:paraId="08946E26">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问卷管理</w:t>
            </w:r>
          </w:p>
        </w:tc>
        <w:tc>
          <w:tcPr>
            <w:tcW w:w="6090" w:type="dxa"/>
            <w:shd w:val="clear" w:color="auto" w:fill="FFFFFF" w:themeFill="background1"/>
            <w:vAlign w:val="center"/>
          </w:tcPr>
          <w:p w14:paraId="263AD77A">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问卷类型 随访问卷分为满意度、病情及抽查三种类型，供三种不同类型的随访工作分类使用</w:t>
            </w:r>
          </w:p>
          <w:p w14:paraId="31888828">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问卷使用范围 可定义全局范围内的公共问卷及科室级别的问卷</w:t>
            </w:r>
          </w:p>
          <w:p w14:paraId="36ADD862">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问卷题目 支持多种类型的问卷题目设置、满意度分值计算公式、级联题目等</w:t>
            </w:r>
          </w:p>
          <w:p w14:paraId="2F2BF5C4">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eastAsia="zh-CN"/>
              </w:rPr>
              <w:t>其他</w:t>
            </w:r>
            <w:r>
              <w:rPr>
                <w:rFonts w:hint="eastAsia" w:asciiTheme="minorEastAsia" w:hAnsiTheme="minorEastAsia" w:eastAsiaTheme="minorEastAsia" w:cstheme="minorEastAsia"/>
                <w:color w:val="auto"/>
                <w:sz w:val="24"/>
                <w:szCs w:val="24"/>
                <w:shd w:val="clear" w:color="auto" w:fill="auto"/>
              </w:rPr>
              <w:t>分类 可定义题目分类及问答题分类</w:t>
            </w:r>
          </w:p>
        </w:tc>
      </w:tr>
      <w:tr w14:paraId="0F1E083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restart"/>
            <w:shd w:val="clear" w:color="auto" w:fill="FFFFFF" w:themeFill="background1"/>
            <w:vAlign w:val="center"/>
          </w:tcPr>
          <w:p w14:paraId="4B74368E">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知识库管理</w:t>
            </w:r>
          </w:p>
        </w:tc>
        <w:tc>
          <w:tcPr>
            <w:tcW w:w="1890" w:type="dxa"/>
            <w:shd w:val="clear" w:color="auto" w:fill="FFFFFF" w:themeFill="background1"/>
            <w:vAlign w:val="center"/>
          </w:tcPr>
          <w:p w14:paraId="4AC922FE">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科室、病种</w:t>
            </w:r>
          </w:p>
        </w:tc>
        <w:tc>
          <w:tcPr>
            <w:tcW w:w="6090" w:type="dxa"/>
            <w:shd w:val="clear" w:color="auto" w:fill="FFFFFF" w:themeFill="background1"/>
            <w:vAlign w:val="center"/>
          </w:tcPr>
          <w:p w14:paraId="0CCA898A">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维护知识库管理中所使用的科室及病种，用来实现对病种知识库的分类及过滤查询</w:t>
            </w:r>
          </w:p>
        </w:tc>
      </w:tr>
      <w:tr w14:paraId="4E68A94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1F5CFD1E">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30EADCBC">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知识库</w:t>
            </w:r>
          </w:p>
        </w:tc>
        <w:tc>
          <w:tcPr>
            <w:tcW w:w="6090" w:type="dxa"/>
            <w:shd w:val="clear" w:color="auto" w:fill="FFFFFF" w:themeFill="background1"/>
            <w:vAlign w:val="center"/>
          </w:tcPr>
          <w:p w14:paraId="21F15F2E">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关联病种，可自定义知识库条目及知识库文字描述内容，如病因、临床表现、检查、诊断、并发症、治疗、康复手段等</w:t>
            </w:r>
          </w:p>
          <w:p w14:paraId="5A22A03C">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可下载模板，批量导入知识库内容</w:t>
            </w:r>
          </w:p>
        </w:tc>
      </w:tr>
      <w:tr w14:paraId="5139411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restart"/>
            <w:shd w:val="clear" w:color="auto" w:fill="FFFFFF" w:themeFill="background1"/>
            <w:vAlign w:val="center"/>
          </w:tcPr>
          <w:p w14:paraId="12542A04">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系统参数</w:t>
            </w:r>
          </w:p>
        </w:tc>
        <w:tc>
          <w:tcPr>
            <w:tcW w:w="1890" w:type="dxa"/>
            <w:shd w:val="clear" w:color="auto" w:fill="FFFFFF" w:themeFill="background1"/>
            <w:vAlign w:val="center"/>
          </w:tcPr>
          <w:p w14:paraId="23B5E0AF">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参数配置</w:t>
            </w:r>
          </w:p>
        </w:tc>
        <w:tc>
          <w:tcPr>
            <w:tcW w:w="6090" w:type="dxa"/>
            <w:shd w:val="clear" w:color="auto" w:fill="FFFFFF" w:themeFill="background1"/>
            <w:vAlign w:val="center"/>
          </w:tcPr>
          <w:p w14:paraId="03FDFB80">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各类开关配置、满意度分数设置、自定义公式等系统参数配置</w:t>
            </w:r>
          </w:p>
        </w:tc>
      </w:tr>
      <w:tr w14:paraId="54BE00A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3D8BA118">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3CA860BB">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数据字典</w:t>
            </w:r>
          </w:p>
        </w:tc>
        <w:tc>
          <w:tcPr>
            <w:tcW w:w="6090" w:type="dxa"/>
            <w:shd w:val="clear" w:color="auto" w:fill="FFFFFF" w:themeFill="background1"/>
            <w:vAlign w:val="center"/>
          </w:tcPr>
          <w:p w14:paraId="4CB93667">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包括患者等级、电话接通情况、患者关系、节假日等数据字典维护</w:t>
            </w:r>
          </w:p>
        </w:tc>
      </w:tr>
    </w:tbl>
    <w:p w14:paraId="59170FE4">
      <w:pPr>
        <w:pStyle w:val="26"/>
        <w:numPr>
          <w:ilvl w:val="0"/>
          <w:numId w:val="0"/>
        </w:numPr>
        <w:spacing w:before="0" w:beforeAutospacing="0" w:after="0" w:afterAutospacing="0" w:line="360" w:lineRule="auto"/>
        <w:ind w:firstLine="480" w:firstLineChars="200"/>
        <w:jc w:val="both"/>
        <w:rPr>
          <w:rFonts w:hint="eastAsia" w:eastAsia="宋体" w:cs="宋体"/>
          <w:color w:val="auto"/>
          <w:szCs w:val="24"/>
          <w:lang w:val="en-US" w:eastAsia="zh-CN"/>
        </w:rPr>
      </w:pPr>
      <w:r>
        <w:rPr>
          <w:rFonts w:hint="eastAsia" w:ascii="宋体" w:hAnsi="宋体" w:eastAsia="宋体" w:cs="宋体"/>
          <w:i w:val="0"/>
          <w:iCs w:val="0"/>
          <w:color w:val="auto"/>
          <w:kern w:val="0"/>
          <w:sz w:val="24"/>
          <w:szCs w:val="24"/>
          <w:u w:val="none"/>
          <w:lang w:val="en-US" w:eastAsia="zh-CN" w:bidi="ar"/>
        </w:rPr>
        <w:t>★</w:t>
      </w:r>
      <w:r>
        <w:rPr>
          <w:rFonts w:hint="eastAsia" w:eastAsia="宋体" w:cs="宋体"/>
          <w:color w:val="auto"/>
          <w:szCs w:val="24"/>
          <w:lang w:val="en-US" w:eastAsia="zh-CN"/>
        </w:rPr>
        <w:t>3、服务要求</w:t>
      </w:r>
    </w:p>
    <w:p w14:paraId="7B6864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3.1供应商指定专人负责采购方日常运维服务，并提供7*24小时电话支持服务。如采购方提出现场服务需求，供应商必须安排专业技术人员提供现场支持服务。</w:t>
      </w:r>
    </w:p>
    <w:p w14:paraId="15790D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3.2系统日常运维服务，包括但不限于系统操作指导、各种BUG修复、因操作失误导致的数据错误维护、在用系统接口的管理维护、免费对接因国家政策或行业标准变更所必需的第三方接口等。</w:t>
      </w:r>
    </w:p>
    <w:p w14:paraId="24C8C3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3.3系统突发事件、</w:t>
      </w:r>
      <w:r>
        <w:rPr>
          <w:rFonts w:hint="eastAsia" w:ascii="宋体" w:hAnsi="宋体" w:cs="宋体"/>
          <w:i w:val="0"/>
          <w:iCs w:val="0"/>
          <w:color w:val="auto"/>
          <w:kern w:val="0"/>
          <w:sz w:val="24"/>
          <w:szCs w:val="24"/>
          <w:u w:val="none"/>
          <w:lang w:val="en-US" w:eastAsia="zh-CN" w:bidi="ar"/>
        </w:rPr>
        <w:t>各种</w:t>
      </w:r>
      <w:r>
        <w:rPr>
          <w:rFonts w:hint="eastAsia" w:ascii="宋体" w:hAnsi="宋体" w:eastAsia="宋体" w:cs="宋体"/>
          <w:i w:val="0"/>
          <w:iCs w:val="0"/>
          <w:color w:val="auto"/>
          <w:kern w:val="0"/>
          <w:sz w:val="24"/>
          <w:szCs w:val="24"/>
          <w:u w:val="none"/>
          <w:lang w:val="en-US" w:eastAsia="zh-CN" w:bidi="ar"/>
        </w:rPr>
        <w:t>因素引起的灾难性数据问题的诊断及排除。</w:t>
      </w:r>
    </w:p>
    <w:p w14:paraId="6B48A2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3.4因采购方业务发展需要或需求变动造成系统的新增、完善软件功能等开发工作，包括但不限于新增修改报表、系统相关需求等。一般性需求修改，供应商在30分钟内响应，1个工作日内回复完成时间，并按时完成；政策性要求或采购方限时改造需求，供应商在30分钟内响应，按采购方要求时间完成。</w:t>
      </w:r>
    </w:p>
    <w:p w14:paraId="0279F6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3.5供应商对采购方提出的系统软件各项相关技术问题进行解答，包括但不限于技术咨询、指导和信息提供等。</w:t>
      </w:r>
    </w:p>
    <w:p w14:paraId="778244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3.6运维期内，供应商除常规运维，还需定期（每季度不少于一次）对软件性能、软件数据库、软件服务器参数等进行巡检。巡检内容包括建立并优化索引、优化存储过程、优化数据库、数据库表拆分，清理系统运行中生成的各种临时表等，并形成巡检记录。巡检记录与运维记录等相关文档共同组成验收报告，供应商需按季度在次月10日前将验收报告提交至采购方。出现整个系统完全瘫痪不能运行、系统部分功能出现故障但整个系统仍可正常运行或有特殊运维事件，供应商需在事件完结后及时向采购方提供特殊事件总结报告，报告内容包括但不限于原因、处理方法、改进措施等相关内容。</w:t>
      </w:r>
    </w:p>
    <w:p w14:paraId="7B81BF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3.7为满足上级指令性或医院评级、评审要求，供应商无条件免费配合医院完成系统优化改造工作。</w:t>
      </w:r>
    </w:p>
    <w:p w14:paraId="636EB8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3.8运维服务期内，若系统软件版本更新，供应商为采购方进行系统升级服务。该服务不再另行收取费用。</w:t>
      </w:r>
    </w:p>
    <w:p w14:paraId="72F563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3.9供应商必须配合采购方完成漏扫、渗透、等保</w:t>
      </w:r>
      <w:r>
        <w:rPr>
          <w:rFonts w:hint="eastAsia" w:ascii="宋体" w:hAnsi="宋体" w:cs="宋体"/>
          <w:i w:val="0"/>
          <w:iCs w:val="0"/>
          <w:color w:val="auto"/>
          <w:kern w:val="0"/>
          <w:sz w:val="24"/>
          <w:szCs w:val="24"/>
          <w:u w:val="none"/>
          <w:lang w:val="en-US" w:eastAsia="zh-CN" w:bidi="ar"/>
        </w:rPr>
        <w:t>测评</w:t>
      </w:r>
      <w:r>
        <w:rPr>
          <w:rFonts w:hint="eastAsia" w:ascii="宋体" w:hAnsi="宋体" w:eastAsia="宋体" w:cs="宋体"/>
          <w:i w:val="0"/>
          <w:iCs w:val="0"/>
          <w:color w:val="auto"/>
          <w:kern w:val="0"/>
          <w:sz w:val="24"/>
          <w:szCs w:val="24"/>
          <w:u w:val="none"/>
          <w:lang w:val="en-US" w:eastAsia="zh-CN" w:bidi="ar"/>
        </w:rPr>
        <w:t>等安全整改事宜。</w:t>
      </w:r>
    </w:p>
    <w:p w14:paraId="3F7D97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★4、服务形式及故障响应</w:t>
      </w:r>
    </w:p>
    <w:p w14:paraId="26A64C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4.1 远程维护，即采购方系统出现故障时，供应商通过电话、远程访问等方式进行系统故障的处理、技术支持等工作。</w:t>
      </w:r>
    </w:p>
    <w:p w14:paraId="3F402774">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Arial"/>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 xml:space="preserve">4.2 </w:t>
      </w:r>
      <w:r>
        <w:rPr>
          <w:rFonts w:hint="eastAsia" w:ascii="宋体" w:hAnsi="宋体" w:eastAsia="宋体" w:cs="Arial"/>
          <w:color w:val="auto"/>
          <w:sz w:val="24"/>
          <w:szCs w:val="24"/>
          <w:lang w:val="en-US" w:eastAsia="zh-CN"/>
        </w:rPr>
        <w:t>软件系统故障及对各种突发事件采取应急措施等，具体的响应时间请参阅下述的故障处理优先级及响应速度。</w:t>
      </w:r>
    </w:p>
    <w:tbl>
      <w:tblPr>
        <w:tblStyle w:val="29"/>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302"/>
        <w:gridCol w:w="3261"/>
        <w:gridCol w:w="3073"/>
      </w:tblGrid>
      <w:tr w14:paraId="21EC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62C54183">
            <w:pPr>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序号</w:t>
            </w:r>
          </w:p>
        </w:tc>
        <w:tc>
          <w:tcPr>
            <w:tcW w:w="1335" w:type="dxa"/>
            <w:noWrap w:val="0"/>
            <w:vAlign w:val="center"/>
          </w:tcPr>
          <w:p w14:paraId="61366C79">
            <w:pPr>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故障分级</w:t>
            </w:r>
          </w:p>
        </w:tc>
        <w:tc>
          <w:tcPr>
            <w:tcW w:w="3360" w:type="dxa"/>
            <w:noWrap w:val="0"/>
            <w:vAlign w:val="center"/>
          </w:tcPr>
          <w:p w14:paraId="2BCC3EED">
            <w:pPr>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故障现象</w:t>
            </w:r>
          </w:p>
        </w:tc>
        <w:tc>
          <w:tcPr>
            <w:tcW w:w="3165" w:type="dxa"/>
            <w:noWrap w:val="0"/>
            <w:vAlign w:val="center"/>
          </w:tcPr>
          <w:p w14:paraId="1A99B16C">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响应</w:t>
            </w:r>
            <w:r>
              <w:rPr>
                <w:rFonts w:hint="eastAsia" w:ascii="宋体" w:hAnsi="宋体" w:eastAsia="宋体" w:cs="宋体"/>
                <w:b w:val="0"/>
                <w:bCs w:val="0"/>
                <w:color w:val="auto"/>
                <w:sz w:val="24"/>
                <w:szCs w:val="24"/>
              </w:rPr>
              <w:t>时间</w:t>
            </w:r>
          </w:p>
        </w:tc>
      </w:tr>
      <w:tr w14:paraId="3529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4BBF4925">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335" w:type="dxa"/>
            <w:noWrap w:val="0"/>
            <w:vAlign w:val="center"/>
          </w:tcPr>
          <w:p w14:paraId="779EFA53">
            <w:pPr>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I级故障</w:t>
            </w:r>
          </w:p>
        </w:tc>
        <w:tc>
          <w:tcPr>
            <w:tcW w:w="3360" w:type="dxa"/>
            <w:noWrap w:val="0"/>
            <w:vAlign w:val="center"/>
          </w:tcPr>
          <w:p w14:paraId="04656914">
            <w:pPr>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整个系统处于完全瘫痪状态，不能运行。</w:t>
            </w:r>
          </w:p>
        </w:tc>
        <w:tc>
          <w:tcPr>
            <w:tcW w:w="3165" w:type="dxa"/>
            <w:noWrap w:val="0"/>
            <w:vAlign w:val="center"/>
          </w:tcPr>
          <w:p w14:paraId="74FA567A">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立即响应，4小时内恢复系统正常运行。</w:t>
            </w:r>
          </w:p>
        </w:tc>
      </w:tr>
      <w:tr w14:paraId="186F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282AE923">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1335" w:type="dxa"/>
            <w:noWrap w:val="0"/>
            <w:vAlign w:val="center"/>
          </w:tcPr>
          <w:p w14:paraId="37AD11C5">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0" w:leftChars="0" w:right="0" w:rightChars="0" w:firstLine="0" w:firstLineChars="0"/>
              <w:jc w:val="both"/>
              <w:textAlignment w:val="auto"/>
              <w:rPr>
                <w:rFonts w:hint="eastAsia" w:ascii="宋体" w:hAnsi="宋体" w:eastAsia="宋体" w:cs="宋体"/>
                <w:bCs/>
                <w:color w:val="auto"/>
                <w:sz w:val="24"/>
                <w:szCs w:val="24"/>
              </w:rPr>
            </w:pPr>
            <w:r>
              <w:rPr>
                <w:rFonts w:hint="eastAsia" w:ascii="宋体" w:hAnsi="宋体" w:eastAsia="宋体" w:cs="宋体"/>
                <w:bCs/>
                <w:color w:val="auto"/>
                <w:kern w:val="2"/>
                <w:sz w:val="24"/>
                <w:szCs w:val="24"/>
                <w:lang w:val="en-US" w:eastAsia="zh-CN" w:bidi="ar"/>
              </w:rPr>
              <w:t>Ⅱ</w:t>
            </w:r>
            <w:r>
              <w:rPr>
                <w:rFonts w:hint="eastAsia" w:ascii="宋体" w:hAnsi="宋体" w:eastAsia="宋体" w:cs="宋体"/>
                <w:bCs/>
                <w:color w:val="auto"/>
                <w:sz w:val="24"/>
                <w:szCs w:val="24"/>
              </w:rPr>
              <w:t>级故障</w:t>
            </w:r>
          </w:p>
        </w:tc>
        <w:tc>
          <w:tcPr>
            <w:tcW w:w="3360" w:type="dxa"/>
            <w:noWrap w:val="0"/>
            <w:vAlign w:val="top"/>
          </w:tcPr>
          <w:p w14:paraId="07419C47">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系统部分功能出现故障，但整个系统仍可正常运行，医院业务运作受到一定影响。</w:t>
            </w:r>
          </w:p>
        </w:tc>
        <w:tc>
          <w:tcPr>
            <w:tcW w:w="3165" w:type="dxa"/>
            <w:noWrap w:val="0"/>
            <w:vAlign w:val="center"/>
          </w:tcPr>
          <w:p w14:paraId="5905EE03">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 xml:space="preserve">30分钟之内响应，10小时内恢复系统正常运行。 </w:t>
            </w:r>
            <w:r>
              <w:rPr>
                <w:rFonts w:hint="eastAsia" w:ascii="宋体" w:hAnsi="宋体" w:eastAsia="宋体" w:cs="宋体"/>
                <w:bCs/>
                <w:color w:val="auto"/>
                <w:sz w:val="24"/>
                <w:szCs w:val="24"/>
                <w:highlight w:val="none"/>
              </w:rPr>
              <w:t xml:space="preserve"> </w:t>
            </w:r>
          </w:p>
        </w:tc>
      </w:tr>
      <w:tr w14:paraId="53E2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3D6295D6">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w:t>
            </w:r>
          </w:p>
        </w:tc>
        <w:tc>
          <w:tcPr>
            <w:tcW w:w="1335" w:type="dxa"/>
            <w:noWrap w:val="0"/>
            <w:vAlign w:val="center"/>
          </w:tcPr>
          <w:p w14:paraId="0888EE91">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0" w:leftChars="0" w:right="0" w:rightChars="0" w:firstLine="0" w:firstLineChars="0"/>
              <w:jc w:val="both"/>
              <w:textAlignment w:val="auto"/>
              <w:rPr>
                <w:rFonts w:hint="eastAsia" w:ascii="宋体" w:hAnsi="宋体" w:eastAsia="宋体" w:cs="宋体"/>
                <w:bCs/>
                <w:color w:val="auto"/>
                <w:sz w:val="24"/>
                <w:szCs w:val="24"/>
              </w:rPr>
            </w:pPr>
            <w:r>
              <w:rPr>
                <w:rFonts w:hint="eastAsia" w:ascii="宋体" w:hAnsi="宋体" w:eastAsia="宋体" w:cs="宋体"/>
                <w:bCs/>
                <w:color w:val="auto"/>
                <w:kern w:val="2"/>
                <w:sz w:val="24"/>
                <w:szCs w:val="24"/>
                <w:lang w:val="en-US" w:eastAsia="zh-CN" w:bidi="ar"/>
              </w:rPr>
              <w:t>Ⅲ</w:t>
            </w:r>
            <w:r>
              <w:rPr>
                <w:rFonts w:hint="eastAsia" w:ascii="宋体" w:hAnsi="宋体" w:eastAsia="宋体" w:cs="宋体"/>
                <w:bCs/>
                <w:color w:val="auto"/>
                <w:sz w:val="24"/>
                <w:szCs w:val="24"/>
              </w:rPr>
              <w:t>级故障</w:t>
            </w:r>
          </w:p>
        </w:tc>
        <w:tc>
          <w:tcPr>
            <w:tcW w:w="3360" w:type="dxa"/>
            <w:noWrap w:val="0"/>
            <w:vAlign w:val="top"/>
          </w:tcPr>
          <w:p w14:paraId="419D9592">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需要产品功能安装或配置方面的技术支持，对采购方的业务运作几乎没有影响或者根本没有影响。</w:t>
            </w:r>
          </w:p>
        </w:tc>
        <w:tc>
          <w:tcPr>
            <w:tcW w:w="3165" w:type="dxa"/>
            <w:noWrap w:val="0"/>
            <w:vAlign w:val="center"/>
          </w:tcPr>
          <w:p w14:paraId="65839A4C">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1小时之内响应，按采购方约定时间到达现场，最短时间内配合处理问题。</w:t>
            </w:r>
          </w:p>
        </w:tc>
      </w:tr>
    </w:tbl>
    <w:p w14:paraId="6DAD9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4.3因系统瘫痪、故障对采购方业务造成影响，运维期限及付款时间均按照影响时间推迟。</w:t>
      </w:r>
    </w:p>
    <w:p w14:paraId="4F2484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Theme="minorEastAsia" w:hAnsiTheme="minorEastAsia" w:eastAsiaTheme="minorEastAsia" w:cstheme="minorEastAsia"/>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注：标★的服务要求、服务形式及故障响应中的条款内容，为本运维服务项目关键条款。</w:t>
      </w:r>
    </w:p>
    <w:p w14:paraId="55CA52AD">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szCs w:val="28"/>
          <w:lang w:eastAsia="zh-CN"/>
        </w:rPr>
        <w:t>二、商务要求</w:t>
      </w:r>
    </w:p>
    <w:p w14:paraId="54D320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r>
        <w:rPr>
          <w:rFonts w:hint="eastAsia" w:ascii="宋体" w:hAnsi="宋体" w:eastAsia="宋体" w:cs="宋体"/>
          <w:i w:val="0"/>
          <w:iCs w:val="0"/>
          <w:color w:val="auto"/>
          <w:kern w:val="0"/>
          <w:sz w:val="24"/>
          <w:szCs w:val="24"/>
          <w:u w:val="none"/>
          <w:lang w:val="en-US" w:eastAsia="zh-CN" w:bidi="ar"/>
        </w:rPr>
        <w:t>特定资格：无。</w:t>
      </w:r>
    </w:p>
    <w:p w14:paraId="35BA87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r>
        <w:rPr>
          <w:rFonts w:hint="eastAsia" w:ascii="宋体" w:hAnsi="宋体" w:eastAsia="宋体" w:cs="宋体"/>
          <w:i w:val="0"/>
          <w:iCs w:val="0"/>
          <w:color w:val="auto"/>
          <w:kern w:val="0"/>
          <w:sz w:val="24"/>
          <w:szCs w:val="24"/>
          <w:u w:val="none"/>
          <w:lang w:val="en-US" w:eastAsia="zh-CN" w:bidi="ar"/>
        </w:rPr>
        <w:t>运维服务期限：壹年。</w:t>
      </w:r>
    </w:p>
    <w:p w14:paraId="71104B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w:t>
      </w:r>
      <w:r>
        <w:rPr>
          <w:rFonts w:hint="eastAsia" w:ascii="宋体" w:hAnsi="宋体" w:eastAsia="宋体" w:cs="宋体"/>
          <w:i w:val="0"/>
          <w:iCs w:val="0"/>
          <w:color w:val="auto"/>
          <w:kern w:val="0"/>
          <w:sz w:val="24"/>
          <w:szCs w:val="24"/>
          <w:u w:val="none"/>
          <w:lang w:val="en-US" w:eastAsia="zh-CN" w:bidi="ar"/>
        </w:rPr>
        <w:t>付款方式：</w:t>
      </w:r>
    </w:p>
    <w:p w14:paraId="40759C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合同签订之日起，采购方按季度对供应商的运维工作完成情况进行考核验收，采购方每季度支付一次服务费用。每季度服务期满，经采购方书面确认且收到发票后四十五日内支付当期的服务费用。采购方在支付合同价款前，供应商应出具经采购方确认的合法有效的发票（该发票应由供应商开具或由税务部门代开）。如供应商未及时提交上述发票或提交的发票不符合国家要求的，采购方有权不支付款项，且不受付款期限的约束。</w:t>
      </w:r>
    </w:p>
    <w:p w14:paraId="19E46D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p>
    <w:p w14:paraId="48023700">
      <w:pPr>
        <w:pStyle w:val="28"/>
        <w:ind w:left="0" w:leftChars="0" w:firstLine="0" w:firstLineChars="0"/>
        <w:rPr>
          <w:rFonts w:hint="eastAsia" w:asciiTheme="minorEastAsia" w:hAnsiTheme="minorEastAsia" w:eastAsiaTheme="minorEastAsia" w:cstheme="minorEastAsia"/>
          <w:b/>
          <w:color w:val="auto"/>
          <w:sz w:val="28"/>
          <w:szCs w:val="28"/>
          <w:shd w:val="clear" w:color="auto" w:fill="FFFFFF"/>
          <w:lang w:val="en-US" w:eastAsia="zh-CN"/>
        </w:rPr>
      </w:pPr>
    </w:p>
    <w:p w14:paraId="20E8D862">
      <w:pPr>
        <w:pStyle w:val="28"/>
        <w:rPr>
          <w:rFonts w:hint="eastAsia" w:asciiTheme="minorEastAsia" w:hAnsiTheme="minorEastAsia" w:eastAsiaTheme="minorEastAsia" w:cstheme="minorEastAsia"/>
          <w:b w:val="0"/>
          <w:bCs w:val="0"/>
          <w:kern w:val="2"/>
          <w:sz w:val="24"/>
          <w:szCs w:val="24"/>
          <w:lang w:val="en-US" w:eastAsia="zh-CN" w:bidi="ar-SA"/>
        </w:rPr>
      </w:pPr>
    </w:p>
    <w:p w14:paraId="2703523B">
      <w:pPr>
        <w:pStyle w:val="28"/>
        <w:rPr>
          <w:rFonts w:hint="eastAsia" w:asciiTheme="minorEastAsia" w:hAnsiTheme="minorEastAsia" w:eastAsiaTheme="minorEastAsia" w:cstheme="minorEastAsia"/>
          <w:b w:val="0"/>
          <w:bCs w:val="0"/>
          <w:kern w:val="2"/>
          <w:sz w:val="24"/>
          <w:szCs w:val="24"/>
          <w:lang w:val="en-US" w:eastAsia="zh-CN" w:bidi="ar-SA"/>
        </w:rPr>
      </w:pPr>
    </w:p>
    <w:p w14:paraId="1B8D897A">
      <w:pPr>
        <w:rPr>
          <w:rFonts w:hint="eastAsia" w:asciiTheme="minorEastAsia" w:hAnsiTheme="minorEastAsia" w:eastAsiaTheme="minorEastAsia" w:cstheme="minorEastAsia"/>
          <w:color w:val="333333"/>
          <w:kern w:val="0"/>
          <w:sz w:val="24"/>
          <w:szCs w:val="24"/>
          <w:lang w:val="en-US" w:eastAsia="zh-CN" w:bidi="ar-SA"/>
        </w:rPr>
      </w:pPr>
    </w:p>
    <w:p w14:paraId="7A702C02">
      <w:pPr>
        <w:rPr>
          <w:rFonts w:hint="eastAsia"/>
          <w:b/>
          <w:sz w:val="32"/>
          <w:szCs w:val="32"/>
        </w:rPr>
      </w:pPr>
    </w:p>
    <w:p w14:paraId="68B7A162">
      <w:pPr>
        <w:rPr>
          <w:rFonts w:hint="eastAsia"/>
          <w:b/>
          <w:sz w:val="32"/>
          <w:szCs w:val="32"/>
        </w:rPr>
      </w:pPr>
    </w:p>
    <w:p w14:paraId="5F0CC76B">
      <w:pPr>
        <w:rPr>
          <w:rFonts w:hint="eastAsia"/>
          <w:b/>
          <w:sz w:val="32"/>
          <w:szCs w:val="32"/>
        </w:rPr>
      </w:pPr>
    </w:p>
    <w:p w14:paraId="38E7E91E">
      <w:pPr>
        <w:rPr>
          <w:rFonts w:hint="eastAsia"/>
          <w:b/>
          <w:sz w:val="32"/>
          <w:szCs w:val="32"/>
        </w:rPr>
      </w:pPr>
    </w:p>
    <w:p w14:paraId="2011B463">
      <w:pPr>
        <w:rPr>
          <w:rFonts w:hint="eastAsia"/>
          <w:b/>
          <w:sz w:val="32"/>
          <w:szCs w:val="32"/>
        </w:rPr>
      </w:pPr>
      <w:r>
        <w:rPr>
          <w:rFonts w:hint="eastAsia"/>
          <w:b/>
          <w:sz w:val="32"/>
          <w:szCs w:val="32"/>
        </w:rPr>
        <w:br w:type="page"/>
      </w:r>
    </w:p>
    <w:p w14:paraId="2C95070E">
      <w:pPr>
        <w:rPr>
          <w:rFonts w:hint="eastAsia"/>
          <w:b/>
          <w:sz w:val="32"/>
          <w:szCs w:val="32"/>
        </w:rPr>
      </w:pPr>
    </w:p>
    <w:p w14:paraId="337FC637">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378EE7D5">
      <w:pPr>
        <w:keepNext w:val="0"/>
        <w:keepLines w:val="0"/>
        <w:widowControl w:val="0"/>
        <w:suppressLineNumbers w:val="0"/>
        <w:spacing w:before="0" w:beforeAutospacing="0" w:after="0" w:afterAutospacing="0" w:line="420" w:lineRule="exact"/>
        <w:ind w:left="0" w:right="0"/>
        <w:jc w:val="center"/>
        <w:rPr>
          <w:rFonts w:hint="default" w:ascii="宋体" w:hAnsi="宋体" w:eastAsia="宋体" w:cs="宋体"/>
          <w:b/>
          <w:bCs w:val="0"/>
          <w:kern w:val="2"/>
          <w:sz w:val="32"/>
          <w:szCs w:val="32"/>
          <w:lang w:val="en-US" w:eastAsia="zh-CN" w:bidi="ar"/>
        </w:rPr>
      </w:pPr>
      <w:r>
        <w:rPr>
          <w:rFonts w:hint="eastAsia" w:ascii="宋体" w:hAnsi="宋体" w:eastAsia="宋体" w:cs="宋体"/>
          <w:b/>
          <w:bCs w:val="0"/>
          <w:kern w:val="2"/>
          <w:sz w:val="32"/>
          <w:szCs w:val="32"/>
          <w:lang w:val="en-US" w:eastAsia="zh-CN" w:bidi="ar"/>
        </w:rPr>
        <w:t xml:space="preserve">( </w:t>
      </w:r>
      <w:r>
        <w:rPr>
          <w:rFonts w:hint="eastAsia" w:ascii="宋体" w:hAnsi="宋体" w:eastAsia="宋体" w:cs="宋体"/>
          <w:b/>
          <w:bCs w:val="0"/>
          <w:kern w:val="2"/>
          <w:sz w:val="32"/>
          <w:szCs w:val="32"/>
          <w:u w:val="single"/>
          <w:lang w:val="en-US" w:eastAsia="zh-CN" w:bidi="ar"/>
        </w:rPr>
        <w:t xml:space="preserve"> 标段2 </w:t>
      </w:r>
      <w:r>
        <w:rPr>
          <w:rFonts w:hint="eastAsia" w:ascii="宋体" w:hAnsi="宋体" w:eastAsia="宋体" w:cs="宋体"/>
          <w:b/>
          <w:bCs w:val="0"/>
          <w:kern w:val="2"/>
          <w:sz w:val="32"/>
          <w:szCs w:val="32"/>
          <w:lang w:val="en-US" w:eastAsia="zh-CN" w:bidi="ar"/>
        </w:rPr>
        <w:t>：</w:t>
      </w:r>
      <w:r>
        <w:rPr>
          <w:rFonts w:hint="eastAsia" w:ascii="宋体" w:hAnsi="宋体" w:eastAsia="宋体" w:cs="宋体"/>
          <w:b/>
          <w:sz w:val="32"/>
          <w:szCs w:val="32"/>
          <w:lang w:val="en-US" w:eastAsia="zh-CN"/>
        </w:rPr>
        <w:t xml:space="preserve">健康随访服务平台  </w:t>
      </w:r>
      <w:r>
        <w:rPr>
          <w:rFonts w:hint="eastAsia" w:ascii="宋体" w:hAnsi="宋体" w:eastAsia="宋体" w:cs="宋体"/>
          <w:b/>
          <w:bCs w:val="0"/>
          <w:kern w:val="2"/>
          <w:sz w:val="32"/>
          <w:szCs w:val="32"/>
          <w:lang w:val="en-US" w:eastAsia="zh-CN" w:bidi="ar"/>
        </w:rPr>
        <w:t xml:space="preserve"> )</w:t>
      </w:r>
    </w:p>
    <w:p w14:paraId="1F944376">
      <w:pPr>
        <w:jc w:val="left"/>
        <w:rPr>
          <w:rFonts w:asciiTheme="minorEastAsia" w:hAnsiTheme="minorEastAsia"/>
          <w:b/>
          <w:color w:val="auto"/>
          <w:sz w:val="28"/>
          <w:highlight w:val="none"/>
        </w:rPr>
      </w:pPr>
    </w:p>
    <w:p w14:paraId="25218D4A">
      <w:pPr>
        <w:jc w:val="left"/>
        <w:rPr>
          <w:rFonts w:asciiTheme="minorEastAsia" w:hAnsiTheme="minorEastAsia"/>
          <w:b/>
          <w:color w:val="auto"/>
          <w:sz w:val="28"/>
          <w:highlight w:val="none"/>
        </w:rPr>
      </w:pPr>
    </w:p>
    <w:p w14:paraId="7E03D03D">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72732CDF">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pPr>
    </w:p>
    <w:p w14:paraId="5BA56583">
      <w:pPr>
        <w:bidi w:val="0"/>
      </w:pPr>
    </w:p>
    <w:p w14:paraId="603A2ED8">
      <w:pPr>
        <w:bidi w:val="0"/>
        <w:rPr>
          <w:rFonts w:hint="eastAsia"/>
        </w:rPr>
      </w:pPr>
    </w:p>
    <w:p w14:paraId="02912922">
      <w:pPr>
        <w:bidi w:val="0"/>
        <w:rPr>
          <w:rFonts w:hint="eastAsia"/>
        </w:rPr>
      </w:pPr>
    </w:p>
    <w:p w14:paraId="474E74AC">
      <w:pPr>
        <w:bidi w:val="0"/>
        <w:rPr>
          <w:rFonts w:hint="eastAsia"/>
        </w:rPr>
      </w:pPr>
    </w:p>
    <w:p w14:paraId="6F6263DC">
      <w:pPr>
        <w:bidi w:val="0"/>
        <w:rPr>
          <w:rFonts w:hint="eastAsia"/>
        </w:rPr>
      </w:pPr>
    </w:p>
    <w:p w14:paraId="50D9065E">
      <w:pPr>
        <w:bidi w:val="0"/>
        <w:rPr>
          <w:rFonts w:hint="eastAsia"/>
        </w:rPr>
      </w:pPr>
    </w:p>
    <w:p w14:paraId="42BCDFD9">
      <w:pPr>
        <w:bidi w:val="0"/>
        <w:rPr>
          <w:rFonts w:hint="eastAsia"/>
        </w:rPr>
      </w:pPr>
    </w:p>
    <w:p w14:paraId="4F6C5DA0">
      <w:pPr>
        <w:bidi w:val="0"/>
        <w:rPr>
          <w:rFonts w:hint="eastAsia"/>
        </w:rPr>
      </w:pPr>
    </w:p>
    <w:p w14:paraId="706BA2AD">
      <w:pPr>
        <w:bidi w:val="0"/>
        <w:rPr>
          <w:rFonts w:hint="eastAsia"/>
        </w:rPr>
      </w:pPr>
    </w:p>
    <w:p w14:paraId="31A530FA">
      <w:pPr>
        <w:bidi w:val="0"/>
        <w:rPr>
          <w:rFonts w:hint="eastAsia"/>
        </w:rPr>
      </w:pPr>
    </w:p>
    <w:p w14:paraId="52EF103B">
      <w:pPr>
        <w:pStyle w:val="27"/>
        <w:rPr>
          <w:rFonts w:hint="eastAsia"/>
        </w:rPr>
      </w:pPr>
    </w:p>
    <w:p w14:paraId="57643ED5">
      <w:pPr>
        <w:rPr>
          <w:rFonts w:hint="eastAsia"/>
        </w:rPr>
      </w:pPr>
    </w:p>
    <w:p w14:paraId="4A31B64B">
      <w:pPr>
        <w:pStyle w:val="27"/>
        <w:rPr>
          <w:rFonts w:hint="eastAsia"/>
        </w:rPr>
      </w:pPr>
    </w:p>
    <w:p w14:paraId="5F51D7AF">
      <w:pPr>
        <w:rPr>
          <w:rFonts w:hint="eastAsia"/>
        </w:rPr>
      </w:pPr>
    </w:p>
    <w:p w14:paraId="3B455305">
      <w:pPr>
        <w:pStyle w:val="27"/>
        <w:rPr>
          <w:rFonts w:hint="eastAsia"/>
        </w:rPr>
      </w:pPr>
    </w:p>
    <w:p w14:paraId="54ACCFB3">
      <w:pPr>
        <w:rPr>
          <w:rFonts w:hint="eastAsia"/>
        </w:rPr>
      </w:pPr>
    </w:p>
    <w:p w14:paraId="625DF09B">
      <w:pPr>
        <w:pStyle w:val="27"/>
        <w:rPr>
          <w:rFonts w:hint="eastAsia"/>
        </w:rPr>
      </w:pPr>
    </w:p>
    <w:p w14:paraId="7070AE07">
      <w:pPr>
        <w:rPr>
          <w:rFonts w:hint="eastAsia"/>
        </w:rPr>
      </w:pPr>
    </w:p>
    <w:p w14:paraId="4C5059FB">
      <w:pPr>
        <w:pStyle w:val="27"/>
        <w:rPr>
          <w:rFonts w:hint="eastAsia"/>
        </w:rPr>
      </w:pPr>
    </w:p>
    <w:p w14:paraId="6C6F618A">
      <w:pPr>
        <w:pStyle w:val="21"/>
        <w:spacing w:before="0" w:after="0"/>
        <w:rPr>
          <w:color w:val="auto"/>
          <w:sz w:val="28"/>
          <w:highlight w:val="none"/>
        </w:rPr>
      </w:pPr>
      <w:bookmarkStart w:id="1" w:name="_Toc24908"/>
      <w:r>
        <w:rPr>
          <w:rFonts w:hint="eastAsia"/>
          <w:color w:val="auto"/>
          <w:sz w:val="28"/>
          <w:highlight w:val="none"/>
        </w:rPr>
        <w:t>第一部分资格证明文件</w:t>
      </w:r>
      <w:bookmarkEnd w:id="1"/>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4"/>
        <w:spacing w:before="0" w:after="0"/>
        <w:jc w:val="center"/>
        <w:rPr>
          <w:rFonts w:hint="eastAsia"/>
          <w:color w:val="auto"/>
          <w:sz w:val="28"/>
          <w:szCs w:val="36"/>
          <w:highlight w:val="none"/>
        </w:rPr>
      </w:pPr>
      <w:bookmarkStart w:id="2" w:name="_Toc902"/>
      <w:bookmarkStart w:id="3" w:name="_Toc2479"/>
    </w:p>
    <w:p w14:paraId="429A44DC">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2"/>
      <w:bookmarkEnd w:id="3"/>
    </w:p>
    <w:p w14:paraId="395AE565">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9452BA0">
      <w:pPr>
        <w:spacing w:line="500" w:lineRule="exact"/>
        <w:rPr>
          <w:rFonts w:ascii="宋体" w:hAnsi="宋体"/>
          <w:sz w:val="24"/>
        </w:rPr>
      </w:pPr>
    </w:p>
    <w:tbl>
      <w:tblPr>
        <w:tblStyle w:val="29"/>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29"/>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28F200F">
            <w:pPr>
              <w:jc w:val="center"/>
              <w:rPr>
                <w:color w:val="auto"/>
                <w:highlight w:val="none"/>
              </w:rPr>
            </w:pPr>
            <w:bookmarkStart w:id="4"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4"/>
          </w:p>
        </w:tc>
      </w:tr>
    </w:tbl>
    <w:p w14:paraId="1DB453A8">
      <w:pPr>
        <w:spacing w:line="500" w:lineRule="exact"/>
        <w:rPr>
          <w:rFonts w:ascii="宋体" w:hAnsi="宋体"/>
          <w:sz w:val="24"/>
        </w:rPr>
      </w:pPr>
    </w:p>
    <w:p w14:paraId="21FCD78D">
      <w:pPr>
        <w:spacing w:line="500" w:lineRule="exact"/>
        <w:rPr>
          <w:rFonts w:ascii="宋体" w:hAnsi="宋体"/>
          <w:sz w:val="24"/>
        </w:rPr>
      </w:pPr>
    </w:p>
    <w:p w14:paraId="20DE8B53">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996ABC4">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A100F31">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11"/>
        <w:spacing w:line="500" w:lineRule="exact"/>
        <w:rPr>
          <w:sz w:val="24"/>
        </w:rPr>
      </w:pPr>
    </w:p>
    <w:p w14:paraId="125059C4">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E4F5E1">
      <w:pPr>
        <w:pStyle w:val="11"/>
        <w:rPr>
          <w:rFonts w:ascii="宋体"/>
          <w:sz w:val="24"/>
        </w:rPr>
      </w:pPr>
      <w:r>
        <w:rPr>
          <w:rFonts w:ascii="宋体"/>
          <w:sz w:val="24"/>
        </w:rPr>
        <w:br w:type="page"/>
      </w:r>
    </w:p>
    <w:p w14:paraId="141453CB">
      <w:pPr>
        <w:jc w:val="center"/>
        <w:rPr>
          <w:rFonts w:ascii="宋体"/>
          <w:color w:val="auto"/>
          <w:highlight w:val="none"/>
        </w:rPr>
      </w:pPr>
    </w:p>
    <w:p w14:paraId="2956260B">
      <w:pPr>
        <w:pStyle w:val="4"/>
        <w:spacing w:before="0" w:after="0"/>
        <w:jc w:val="center"/>
        <w:rPr>
          <w:rFonts w:hint="eastAsia"/>
          <w:color w:val="auto"/>
          <w:sz w:val="28"/>
          <w:szCs w:val="36"/>
          <w:highlight w:val="none"/>
        </w:rPr>
      </w:pPr>
      <w:bookmarkStart w:id="5" w:name="_资格证明文件"/>
      <w:bookmarkEnd w:id="5"/>
      <w:bookmarkStart w:id="6" w:name="_Toc31029"/>
      <w:bookmarkStart w:id="7" w:name="_Toc10534"/>
    </w:p>
    <w:p w14:paraId="296C5282">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6"/>
      <w:bookmarkEnd w:id="7"/>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22F3C944">
      <w:pPr>
        <w:pStyle w:val="4"/>
        <w:spacing w:before="0" w:after="0"/>
        <w:jc w:val="center"/>
        <w:rPr>
          <w:rFonts w:hint="eastAsia"/>
          <w:color w:val="auto"/>
          <w:sz w:val="28"/>
          <w:szCs w:val="28"/>
          <w:highlight w:val="none"/>
        </w:rPr>
      </w:pPr>
      <w:bookmarkStart w:id="8" w:name="_Toc11890"/>
      <w:bookmarkStart w:id="9" w:name="_Toc26111"/>
      <w:bookmarkStart w:id="10" w:name="_Toc4559"/>
    </w:p>
    <w:p w14:paraId="7B9B40F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8"/>
      <w:bookmarkEnd w:id="9"/>
      <w:bookmarkEnd w:id="10"/>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1615A1B">
      <w:pPr>
        <w:pStyle w:val="69"/>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highlight w:val="none"/>
          <w:lang w:val="en-US" w:eastAsia="zh-CN"/>
        </w:rPr>
        <w:t>2024或2025年度</w:t>
      </w:r>
      <w:r>
        <w:rPr>
          <w:rFonts w:hint="eastAsia" w:ascii="宋体" w:hAnsi="宋体"/>
          <w:color w:val="auto"/>
          <w:sz w:val="24"/>
          <w:highlight w:val="none"/>
        </w:rPr>
        <w:t>经</w:t>
      </w:r>
      <w:r>
        <w:rPr>
          <w:rFonts w:hint="eastAsia" w:ascii="宋体" w:hAnsi="宋体"/>
          <w:color w:val="auto"/>
          <w:sz w:val="24"/>
        </w:rPr>
        <w:t>会计师事务所或者审计机构审计的财务报告；</w:t>
      </w:r>
    </w:p>
    <w:p w14:paraId="7FCA0A40">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1A4FC02">
      <w:pPr>
        <w:spacing w:line="360" w:lineRule="auto"/>
        <w:ind w:firstLine="424" w:firstLineChars="177"/>
        <w:rPr>
          <w:rFonts w:hint="eastAsia" w:ascii="宋体" w:hAnsi="宋体"/>
          <w:color w:val="auto"/>
          <w:sz w:val="24"/>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4"/>
        <w:spacing w:before="0" w:after="0"/>
        <w:jc w:val="center"/>
        <w:rPr>
          <w:rFonts w:hint="eastAsia"/>
          <w:color w:val="auto"/>
          <w:sz w:val="28"/>
          <w:szCs w:val="28"/>
          <w:highlight w:val="none"/>
        </w:rPr>
      </w:pPr>
      <w:bookmarkStart w:id="11" w:name="_Toc569"/>
      <w:bookmarkStart w:id="12" w:name="_Toc24403"/>
      <w:bookmarkStart w:id="13" w:name="_Toc19319"/>
    </w:p>
    <w:p w14:paraId="3C75F60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1"/>
      <w:bookmarkEnd w:id="12"/>
      <w:bookmarkEnd w:id="13"/>
    </w:p>
    <w:p w14:paraId="378DD136">
      <w:pPr>
        <w:bidi w:val="0"/>
        <w:rPr>
          <w:rFonts w:hint="eastAsia"/>
          <w:sz w:val="24"/>
          <w:szCs w:val="24"/>
        </w:rPr>
      </w:pPr>
    </w:p>
    <w:p w14:paraId="63A10C1A">
      <w:pPr>
        <w:bidi w:val="0"/>
        <w:rPr>
          <w:rFonts w:hint="eastAsia"/>
          <w:sz w:val="24"/>
          <w:szCs w:val="24"/>
          <w:lang w:val="en-US" w:eastAsia="zh-CN"/>
        </w:rPr>
      </w:pPr>
    </w:p>
    <w:p w14:paraId="062E6094">
      <w:pPr>
        <w:bidi w:val="0"/>
        <w:rPr>
          <w:rFonts w:hint="eastAsia"/>
          <w:sz w:val="24"/>
          <w:szCs w:val="24"/>
        </w:rPr>
      </w:pPr>
      <w:r>
        <w:rPr>
          <w:rFonts w:hint="eastAsia"/>
          <w:sz w:val="24"/>
          <w:szCs w:val="24"/>
          <w:lang w:val="en-US" w:eastAsia="zh-CN"/>
        </w:rPr>
        <w:t>河南省胸科医院</w:t>
      </w:r>
      <w:r>
        <w:rPr>
          <w:rFonts w:hint="eastAsia"/>
          <w:sz w:val="24"/>
          <w:szCs w:val="24"/>
        </w:rPr>
        <w:t>：</w:t>
      </w:r>
    </w:p>
    <w:p w14:paraId="054EF9A8">
      <w:pPr>
        <w:bidi w:val="0"/>
        <w:rPr>
          <w:rFonts w:hint="eastAsia"/>
          <w:sz w:val="24"/>
          <w:szCs w:val="24"/>
        </w:rPr>
      </w:pPr>
    </w:p>
    <w:p w14:paraId="2BC22AB8">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1FAAC0">
      <w:pPr>
        <w:bidi w:val="0"/>
        <w:rPr>
          <w:sz w:val="24"/>
          <w:szCs w:val="24"/>
        </w:rPr>
      </w:pPr>
    </w:p>
    <w:p w14:paraId="159F895D">
      <w:pPr>
        <w:bidi w:val="0"/>
        <w:rPr>
          <w:sz w:val="24"/>
          <w:szCs w:val="24"/>
        </w:rPr>
      </w:pPr>
    </w:p>
    <w:p w14:paraId="507B9715">
      <w:pPr>
        <w:pStyle w:val="27"/>
      </w:pPr>
    </w:p>
    <w:p w14:paraId="7778257D"/>
    <w:p w14:paraId="79993B53">
      <w:pPr>
        <w:pStyle w:val="27"/>
      </w:pPr>
    </w:p>
    <w:p w14:paraId="1456F33D"/>
    <w:p w14:paraId="070AF2DF">
      <w:pPr>
        <w:spacing w:line="360" w:lineRule="auto"/>
        <w:rPr>
          <w:rFonts w:hint="eastAsia" w:asciiTheme="minorEastAsia" w:hAnsiTheme="minorEastAsia"/>
          <w:color w:val="auto"/>
          <w:sz w:val="24"/>
          <w:highlight w:val="red"/>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r>
        <w:rPr>
          <w:rFonts w:asciiTheme="minorEastAsia" w:hAnsiTheme="minorEastAsia"/>
          <w:color w:val="auto"/>
          <w:highlight w:val="none"/>
        </w:rPr>
        <w:br w:type="page"/>
      </w:r>
    </w:p>
    <w:p w14:paraId="0B5B1396">
      <w:pPr>
        <w:bidi w:val="0"/>
        <w:rPr>
          <w:rFonts w:hint="eastAsia"/>
        </w:rPr>
      </w:pPr>
      <w:bookmarkStart w:id="14" w:name="_Toc1972"/>
      <w:bookmarkStart w:id="15" w:name="_Toc10542"/>
    </w:p>
    <w:p w14:paraId="11FCB31D">
      <w:pPr>
        <w:pStyle w:val="4"/>
        <w:spacing w:before="0" w:after="0"/>
        <w:jc w:val="center"/>
        <w:rPr>
          <w:color w:val="auto"/>
          <w:sz w:val="28"/>
          <w:szCs w:val="28"/>
          <w:highlight w:val="none"/>
        </w:rPr>
      </w:pPr>
      <w:bookmarkStart w:id="16" w:name="_Toc32290"/>
      <w:r>
        <w:rPr>
          <w:rFonts w:hint="eastAsia"/>
          <w:color w:val="auto"/>
          <w:sz w:val="28"/>
          <w:szCs w:val="28"/>
          <w:highlight w:val="none"/>
        </w:rPr>
        <w:t>五、有依法缴纳税收和社会保障资金的良好记录</w:t>
      </w:r>
      <w:bookmarkEnd w:id="14"/>
      <w:bookmarkEnd w:id="15"/>
      <w:bookmarkEnd w:id="16"/>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4"/>
        <w:spacing w:before="0" w:after="0"/>
        <w:jc w:val="center"/>
        <w:rPr>
          <w:rFonts w:hint="eastAsia"/>
          <w:color w:val="auto"/>
          <w:sz w:val="28"/>
          <w:highlight w:val="none"/>
        </w:rPr>
      </w:pPr>
      <w:bookmarkStart w:id="17" w:name="_Toc8953"/>
      <w:bookmarkStart w:id="18" w:name="_Toc32668"/>
      <w:bookmarkStart w:id="19" w:name="_Toc31728"/>
    </w:p>
    <w:p w14:paraId="21CAA989">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17"/>
      <w:bookmarkEnd w:id="18"/>
      <w:bookmarkEnd w:id="19"/>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704BCF">
      <w:pPr>
        <w:pStyle w:val="27"/>
      </w:pPr>
    </w:p>
    <w:p w14:paraId="2F61A676"/>
    <w:p w14:paraId="2719E15B">
      <w:pPr>
        <w:pStyle w:val="27"/>
      </w:pPr>
    </w:p>
    <w:p w14:paraId="0193E053"/>
    <w:p w14:paraId="60308629">
      <w:pPr>
        <w:pStyle w:val="27"/>
      </w:pPr>
    </w:p>
    <w:p w14:paraId="2CF0EC85"/>
    <w:p w14:paraId="5F2B7D70">
      <w:pPr>
        <w:pStyle w:val="27"/>
      </w:pPr>
    </w:p>
    <w:p w14:paraId="52E3042F"/>
    <w:p w14:paraId="368E6380">
      <w:pPr>
        <w:pStyle w:val="11"/>
      </w:pPr>
    </w:p>
    <w:p w14:paraId="75FF54E6"/>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0" w:name="_Toc925"/>
      <w:r>
        <w:rPr>
          <w:rFonts w:hint="eastAsia"/>
          <w:color w:val="auto"/>
          <w:sz w:val="24"/>
          <w:highlight w:val="none"/>
        </w:rPr>
        <w:br w:type="page"/>
      </w:r>
      <w:bookmarkEnd w:id="20"/>
      <w:bookmarkStart w:id="21" w:name="_Toc28112"/>
      <w:bookmarkStart w:id="22" w:name="_Toc11219"/>
      <w:bookmarkStart w:id="23" w:name="_Toc4657"/>
    </w:p>
    <w:p w14:paraId="446857C4">
      <w:pPr>
        <w:pStyle w:val="4"/>
        <w:spacing w:before="0" w:after="0"/>
        <w:jc w:val="center"/>
        <w:rPr>
          <w:rFonts w:hint="eastAsia"/>
          <w:color w:val="auto"/>
          <w:sz w:val="28"/>
          <w:szCs w:val="36"/>
          <w:highlight w:val="none"/>
          <w:lang w:eastAsia="zh-CN"/>
        </w:rPr>
      </w:pPr>
    </w:p>
    <w:p w14:paraId="02223799">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5"/>
        <w:rPr>
          <w:rFonts w:hint="eastAsia"/>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1"/>
      <w:bookmarkEnd w:id="22"/>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lang w:eastAsia="zh-CN"/>
        </w:rPr>
      </w:pPr>
    </w:p>
    <w:p w14:paraId="572874C5">
      <w:pPr>
        <w:bidi w:val="0"/>
        <w:rPr>
          <w:rFonts w:hint="eastAsia"/>
          <w:lang w:eastAsia="zh-CN"/>
        </w:rPr>
      </w:pPr>
    </w:p>
    <w:p w14:paraId="09980D36">
      <w:pPr>
        <w:bidi w:val="0"/>
        <w:rPr>
          <w:rFonts w:hint="eastAsia"/>
          <w:lang w:eastAsia="zh-CN"/>
        </w:rPr>
      </w:pPr>
    </w:p>
    <w:bookmarkEnd w:id="23"/>
    <w:p w14:paraId="6D8B67AE">
      <w:pPr>
        <w:bidi w:val="0"/>
        <w:rPr>
          <w:rFonts w:hint="eastAsia"/>
          <w:lang w:eastAsia="zh-CN"/>
        </w:rPr>
      </w:pPr>
      <w:bookmarkStart w:id="24" w:name="_Toc5100"/>
    </w:p>
    <w:p w14:paraId="5001FA7F">
      <w:pPr>
        <w:bidi w:val="0"/>
        <w:rPr>
          <w:rFonts w:hint="eastAsia"/>
          <w:lang w:eastAsia="zh-CN"/>
        </w:rPr>
      </w:pPr>
    </w:p>
    <w:p w14:paraId="3FF4E44E">
      <w:pPr>
        <w:bidi w:val="0"/>
        <w:rPr>
          <w:rFonts w:hint="eastAsia"/>
          <w:lang w:eastAsia="zh-CN"/>
        </w:rPr>
      </w:pPr>
    </w:p>
    <w:p w14:paraId="4C5DC9D1">
      <w:pPr>
        <w:bidi w:val="0"/>
        <w:rPr>
          <w:rFonts w:hint="eastAsia"/>
          <w:lang w:eastAsia="zh-CN"/>
        </w:rPr>
      </w:pPr>
    </w:p>
    <w:p w14:paraId="5A758796">
      <w:pPr>
        <w:bidi w:val="0"/>
        <w:rPr>
          <w:rFonts w:hint="eastAsia"/>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5"/>
        <w:rPr>
          <w:rFonts w:hint="eastAsia"/>
          <w:lang w:eastAsia="zh-CN"/>
        </w:rPr>
      </w:pPr>
    </w:p>
    <w:p w14:paraId="3D815568">
      <w:pPr>
        <w:pStyle w:val="4"/>
        <w:spacing w:before="0" w:after="0"/>
        <w:jc w:val="center"/>
        <w:rPr>
          <w:rFonts w:hint="eastAsia"/>
          <w:color w:val="auto"/>
          <w:sz w:val="28"/>
          <w:szCs w:val="36"/>
          <w:highlight w:val="none"/>
          <w:lang w:eastAsia="zh-CN"/>
        </w:rPr>
      </w:pPr>
      <w:bookmarkStart w:id="25" w:name="_Toc3305"/>
      <w:r>
        <w:rPr>
          <w:rFonts w:hint="eastAsia"/>
          <w:color w:val="auto"/>
          <w:sz w:val="28"/>
          <w:szCs w:val="36"/>
          <w:highlight w:val="none"/>
          <w:lang w:eastAsia="zh-CN"/>
        </w:rPr>
        <w:t>九、无关联关系声明</w:t>
      </w:r>
      <w:bookmarkEnd w:id="24"/>
      <w:bookmarkEnd w:id="25"/>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EB5EBE5">
      <w:pPr>
        <w:pStyle w:val="27"/>
        <w:rPr>
          <w:sz w:val="24"/>
          <w:szCs w:val="24"/>
        </w:rPr>
      </w:pPr>
    </w:p>
    <w:p w14:paraId="4C9D23A3">
      <w:pPr>
        <w:rPr>
          <w:sz w:val="24"/>
          <w:szCs w:val="24"/>
        </w:rPr>
      </w:pPr>
    </w:p>
    <w:p w14:paraId="2600D314">
      <w:pPr>
        <w:pStyle w:val="27"/>
        <w:rPr>
          <w:sz w:val="24"/>
          <w:szCs w:val="24"/>
        </w:rPr>
      </w:pPr>
    </w:p>
    <w:p w14:paraId="0D39C411">
      <w:pPr>
        <w:rPr>
          <w:sz w:val="24"/>
          <w:szCs w:val="24"/>
        </w:rPr>
      </w:pPr>
    </w:p>
    <w:p w14:paraId="6C29AA19">
      <w:pPr>
        <w:pStyle w:val="27"/>
        <w:rPr>
          <w:sz w:val="24"/>
          <w:szCs w:val="24"/>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1"/>
        <w:rPr>
          <w:color w:val="auto"/>
          <w:sz w:val="28"/>
          <w:highlight w:val="none"/>
        </w:rPr>
      </w:pPr>
      <w:bookmarkStart w:id="26" w:name="_Toc29119"/>
      <w:r>
        <w:rPr>
          <w:rFonts w:hint="eastAsia"/>
          <w:color w:val="auto"/>
          <w:sz w:val="28"/>
          <w:highlight w:val="none"/>
        </w:rPr>
        <w:t>第二部分商务、技术文件</w:t>
      </w:r>
      <w:bookmarkEnd w:id="26"/>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307F75ED">
      <w:pPr>
        <w:pStyle w:val="4"/>
        <w:spacing w:before="0" w:after="0"/>
        <w:jc w:val="center"/>
        <w:rPr>
          <w:rFonts w:hint="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r>
        <w:rPr>
          <w:rFonts w:hint="eastAsia"/>
          <w:color w:val="auto"/>
          <w:sz w:val="28"/>
          <w:highlight w:val="none"/>
          <w:lang w:eastAsia="zh-CN"/>
        </w:rPr>
        <w:t>一览表</w:t>
      </w:r>
    </w:p>
    <w:p w14:paraId="3E7AE2A3">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w:t>
      </w:r>
      <w:r>
        <w:rPr>
          <w:rFonts w:hint="eastAsia"/>
          <w:color w:val="auto"/>
          <w:sz w:val="28"/>
          <w:highlight w:val="none"/>
          <w:lang w:val="en-US" w:eastAsia="zh-CN"/>
        </w:rPr>
        <w:t>标段二</w:t>
      </w:r>
      <w:r>
        <w:rPr>
          <w:rFonts w:hint="eastAsia"/>
          <w:color w:val="auto"/>
          <w:sz w:val="28"/>
          <w:highlight w:val="none"/>
          <w:lang w:eastAsia="zh-CN"/>
        </w:rPr>
        <w:t>）</w:t>
      </w:r>
    </w:p>
    <w:p w14:paraId="6430272E">
      <w:pPr>
        <w:pStyle w:val="8"/>
        <w:spacing w:line="360" w:lineRule="auto"/>
        <w:ind w:firstLine="240" w:firstLineChars="100"/>
        <w:rPr>
          <w:rFonts w:hint="eastAsia" w:ascii="宋体" w:hAnsi="宋体"/>
          <w:bCs/>
          <w:sz w:val="24"/>
          <w:szCs w:val="24"/>
        </w:rPr>
      </w:pPr>
    </w:p>
    <w:p w14:paraId="6AA0A1A7">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7E77E7D6">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29"/>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642A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6CDECD7D">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17CF4BB7">
            <w:pPr>
              <w:tabs>
                <w:tab w:val="left" w:pos="926"/>
                <w:tab w:val="left" w:pos="4335"/>
                <w:tab w:val="left" w:pos="4515"/>
                <w:tab w:val="left" w:pos="7227"/>
              </w:tabs>
              <w:spacing w:line="360" w:lineRule="auto"/>
              <w:rPr>
                <w:sz w:val="24"/>
                <w:szCs w:val="24"/>
                <w:u w:val="single"/>
              </w:rPr>
            </w:pPr>
          </w:p>
        </w:tc>
      </w:tr>
      <w:tr w14:paraId="3C75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710" w:type="dxa"/>
            <w:vAlign w:val="center"/>
          </w:tcPr>
          <w:p w14:paraId="6CCDDD35">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报</w:t>
            </w:r>
            <w:r>
              <w:rPr>
                <w:rFonts w:hint="eastAsia"/>
                <w:sz w:val="24"/>
                <w:szCs w:val="24"/>
                <w:highlight w:val="none"/>
                <w:lang w:val="en-US" w:eastAsia="zh-CN"/>
              </w:rPr>
              <w:t xml:space="preserve">  </w:t>
            </w:r>
            <w:r>
              <w:rPr>
                <w:rFonts w:hint="eastAsia"/>
                <w:sz w:val="24"/>
                <w:szCs w:val="24"/>
                <w:highlight w:val="none"/>
                <w:lang w:eastAsia="zh-CN"/>
              </w:rPr>
              <w:t>价</w:t>
            </w:r>
          </w:p>
        </w:tc>
        <w:tc>
          <w:tcPr>
            <w:tcW w:w="6780" w:type="dxa"/>
            <w:vAlign w:val="center"/>
          </w:tcPr>
          <w:p w14:paraId="62F9EFF6">
            <w:pPr>
              <w:tabs>
                <w:tab w:val="left" w:pos="926"/>
                <w:tab w:val="left" w:pos="4335"/>
                <w:tab w:val="left" w:pos="4515"/>
                <w:tab w:val="left" w:pos="7227"/>
              </w:tabs>
              <w:ind w:firstLine="210" w:firstLineChars="100"/>
              <w:jc w:val="left"/>
              <w:rPr>
                <w:rFonts w:hint="eastAsia"/>
                <w:lang w:eastAsia="zh-CN"/>
              </w:rPr>
            </w:pPr>
          </w:p>
        </w:tc>
      </w:tr>
      <w:tr w14:paraId="5C07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4CC44169">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eastAsia="zh-CN"/>
              </w:rPr>
              <w:t>服务期限</w:t>
            </w:r>
          </w:p>
        </w:tc>
        <w:tc>
          <w:tcPr>
            <w:tcW w:w="6780" w:type="dxa"/>
            <w:vAlign w:val="center"/>
          </w:tcPr>
          <w:p w14:paraId="1A684D9C">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r>
              <w:rPr>
                <w:rFonts w:hint="eastAsia" w:ascii="宋体" w:hAnsi="宋体" w:eastAsia="宋体" w:cs="宋体"/>
                <w:b/>
                <w:sz w:val="24"/>
                <w:szCs w:val="24"/>
                <w:lang w:val="en-US" w:eastAsia="zh-CN"/>
              </w:rPr>
              <w:t>合同签订之日起，服务期壹年。</w:t>
            </w:r>
          </w:p>
        </w:tc>
      </w:tr>
      <w:tr w14:paraId="0AAD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5EB65504">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2089A47F">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eastAsia" w:ascii="宋体" w:hAnsi="宋体" w:cs="宋体"/>
                <w:color w:val="auto"/>
                <w:sz w:val="24"/>
                <w:highlight w:val="none"/>
              </w:rPr>
              <w:t xml:space="preserve">符合国家、行业技术标准。  </w:t>
            </w:r>
          </w:p>
        </w:tc>
      </w:tr>
      <w:tr w14:paraId="6715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6CF28783">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14:paraId="57309228">
            <w:pPr>
              <w:tabs>
                <w:tab w:val="left" w:pos="926"/>
                <w:tab w:val="left" w:pos="4335"/>
                <w:tab w:val="left" w:pos="4515"/>
                <w:tab w:val="left" w:pos="7227"/>
              </w:tabs>
              <w:spacing w:line="360" w:lineRule="auto"/>
              <w:jc w:val="left"/>
              <w:rPr>
                <w:highlight w:val="none"/>
              </w:rPr>
            </w:pPr>
          </w:p>
          <w:p w14:paraId="1DBFF7E8">
            <w:pPr>
              <w:pStyle w:val="27"/>
              <w:rPr>
                <w:highlight w:val="none"/>
              </w:rPr>
            </w:pPr>
          </w:p>
        </w:tc>
      </w:tr>
    </w:tbl>
    <w:p w14:paraId="3D06DC08">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51C6D3A4">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注：1、</w:t>
      </w:r>
      <w:r>
        <w:rPr>
          <w:rFonts w:hint="eastAsia" w:cs="宋体"/>
          <w:b w:val="0"/>
          <w:bCs/>
          <w:color w:val="auto"/>
          <w:sz w:val="21"/>
          <w:szCs w:val="21"/>
          <w:lang w:eastAsia="zh-CN"/>
        </w:rPr>
        <w:t>总报价超过项目预算金额按无效响应处理</w:t>
      </w:r>
      <w:r>
        <w:rPr>
          <w:rFonts w:hint="eastAsia" w:cs="宋体"/>
          <w:b w:val="0"/>
          <w:bCs/>
          <w:color w:val="auto"/>
          <w:sz w:val="21"/>
          <w:szCs w:val="21"/>
          <w:highlight w:val="none"/>
          <w:lang w:eastAsia="zh-CN"/>
        </w:rPr>
        <w:t>。</w:t>
      </w:r>
    </w:p>
    <w:p w14:paraId="19E6FA14">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highlight w:val="none"/>
          <w:lang w:val="en-US" w:eastAsia="zh-CN"/>
        </w:rPr>
        <w:t xml:space="preserve">2、 </w:t>
      </w:r>
      <w:r>
        <w:rPr>
          <w:rFonts w:hint="eastAsia" w:cs="宋体"/>
          <w:b w:val="0"/>
          <w:bCs/>
          <w:color w:val="auto"/>
          <w:sz w:val="21"/>
          <w:szCs w:val="21"/>
        </w:rPr>
        <w:t>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w:t>
      </w:r>
      <w:r>
        <w:rPr>
          <w:rFonts w:hint="eastAsia" w:cs="宋体"/>
          <w:b w:val="0"/>
          <w:bCs/>
          <w:color w:val="auto"/>
          <w:sz w:val="21"/>
          <w:szCs w:val="21"/>
          <w:lang w:val="en-US" w:eastAsia="zh-CN"/>
        </w:rPr>
        <w:t>接口</w:t>
      </w:r>
      <w:r>
        <w:rPr>
          <w:rFonts w:hint="eastAsia" w:cs="宋体"/>
          <w:b w:val="0"/>
          <w:bCs/>
          <w:color w:val="auto"/>
          <w:sz w:val="21"/>
          <w:szCs w:val="21"/>
        </w:rPr>
        <w:t>及安装</w:t>
      </w:r>
      <w:r>
        <w:rPr>
          <w:rFonts w:hint="eastAsia" w:cs="宋体"/>
          <w:b w:val="0"/>
          <w:bCs/>
          <w:color w:val="auto"/>
          <w:sz w:val="21"/>
          <w:szCs w:val="21"/>
          <w:lang w:val="en-US" w:eastAsia="zh-CN"/>
        </w:rPr>
        <w:t>与调试</w:t>
      </w:r>
      <w:r>
        <w:rPr>
          <w:rFonts w:hint="eastAsia" w:cs="宋体"/>
          <w:b w:val="0"/>
          <w:bCs/>
          <w:color w:val="auto"/>
          <w:sz w:val="21"/>
          <w:szCs w:val="21"/>
        </w:rPr>
        <w:t>，我院不负责安装调试及其他正式验收交付前的伴随发生费用。</w:t>
      </w:r>
    </w:p>
    <w:p w14:paraId="50C02F0E">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default" w:cs="宋体"/>
          <w:b w:val="0"/>
          <w:bCs/>
          <w:color w:val="auto"/>
          <w:sz w:val="21"/>
          <w:szCs w:val="21"/>
          <w:highlight w:val="none"/>
          <w:lang w:val="en-US" w:eastAsia="zh-CN"/>
        </w:rPr>
      </w:pPr>
      <w:r>
        <w:rPr>
          <w:rFonts w:hint="eastAsia" w:cs="宋体"/>
          <w:b w:val="0"/>
          <w:bCs/>
          <w:color w:val="auto"/>
          <w:sz w:val="21"/>
          <w:szCs w:val="21"/>
          <w:lang w:val="en-US" w:eastAsia="zh-CN"/>
        </w:rPr>
        <w:t>3</w:t>
      </w:r>
      <w:r>
        <w:rPr>
          <w:rFonts w:hint="eastAsia" w:cs="宋体"/>
          <w:b w:val="0"/>
          <w:bCs/>
          <w:color w:val="auto"/>
          <w:sz w:val="21"/>
          <w:szCs w:val="21"/>
        </w:rPr>
        <w:t>、报价人所报</w:t>
      </w:r>
      <w:r>
        <w:rPr>
          <w:rFonts w:hint="eastAsia" w:cs="宋体"/>
          <w:b w:val="0"/>
          <w:bCs/>
          <w:color w:val="auto"/>
          <w:sz w:val="21"/>
          <w:szCs w:val="21"/>
          <w:lang w:val="en-US" w:eastAsia="zh-CN"/>
        </w:rPr>
        <w:t>该接口服务</w:t>
      </w:r>
      <w:r>
        <w:rPr>
          <w:rFonts w:hint="eastAsia" w:cs="宋体"/>
          <w:b w:val="0"/>
          <w:bCs/>
          <w:color w:val="auto"/>
          <w:sz w:val="21"/>
          <w:szCs w:val="21"/>
        </w:rPr>
        <w:t>中如涉及专利，专利费报价人须单列，并承诺所报价项目如成功所涉及专利不会给采购人带来任何经济纠纷。</w:t>
      </w:r>
    </w:p>
    <w:p w14:paraId="39D9B770">
      <w:pPr>
        <w:spacing w:line="360" w:lineRule="auto"/>
        <w:rPr>
          <w:rFonts w:hint="eastAsia" w:asciiTheme="minorEastAsia" w:hAnsiTheme="minorEastAsia"/>
          <w:color w:val="auto"/>
          <w:sz w:val="24"/>
          <w:highlight w:val="none"/>
          <w:lang w:eastAsia="zh-CN"/>
        </w:rPr>
      </w:pPr>
    </w:p>
    <w:p w14:paraId="0297B1E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8F7269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DC0C89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CE7A8BE">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66BCAC5F">
      <w:pPr>
        <w:pStyle w:val="8"/>
        <w:ind w:firstLine="0"/>
        <w:jc w:val="center"/>
        <w:outlineLvl w:val="2"/>
        <w:rPr>
          <w:rFonts w:hint="eastAsia" w:ascii="宋体" w:hAnsi="宋体"/>
          <w:b/>
          <w:bCs/>
          <w:sz w:val="30"/>
          <w:szCs w:val="30"/>
          <w:lang w:val="en-US" w:eastAsia="zh-CN"/>
        </w:rPr>
      </w:pPr>
    </w:p>
    <w:p w14:paraId="38C3DBE7">
      <w:pPr>
        <w:pStyle w:val="4"/>
        <w:spacing w:before="0" w:after="0"/>
        <w:jc w:val="center"/>
        <w:rPr>
          <w:color w:val="auto"/>
          <w:sz w:val="28"/>
          <w:highlight w:val="none"/>
        </w:rPr>
      </w:pPr>
      <w:bookmarkStart w:id="27" w:name="_Toc30834"/>
      <w:bookmarkStart w:id="28" w:name="_Toc21266"/>
      <w:r>
        <w:rPr>
          <w:rFonts w:hint="eastAsia"/>
          <w:color w:val="auto"/>
          <w:sz w:val="28"/>
          <w:highlight w:val="none"/>
          <w:lang w:val="en-US" w:eastAsia="zh-CN"/>
        </w:rPr>
        <w:t>二</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27"/>
      <w:bookmarkEnd w:id="28"/>
    </w:p>
    <w:p w14:paraId="031E01F9">
      <w:pPr>
        <w:pStyle w:val="3"/>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2.1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02FCCC57">
      <w:pPr>
        <w:pStyle w:val="26"/>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284D9C8A">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17456363">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018D61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1995BBAB">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D414E3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10F9F436">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02343B2B">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06CFC822">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8947E0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4ED20F5E">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644C10B">
      <w:pPr>
        <w:pStyle w:val="26"/>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671E75C">
      <w:pPr>
        <w:pStyle w:val="26"/>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7C7BBC6C">
      <w:pPr>
        <w:pStyle w:val="26"/>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0E001BC9">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52A0B21C">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24A77F5E">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17B13334">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49B1900F">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7F843114">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5F76C014">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0B29470">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A106899">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007B9089">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52AB2D05">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7218BB37">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4564C5C">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5C562655">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33B3AF9C">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567F9C1C">
      <w:pPr>
        <w:pStyle w:val="11"/>
        <w:jc w:val="center"/>
        <w:outlineLvl w:val="1"/>
        <w:rPr>
          <w:b/>
          <w:color w:val="auto"/>
          <w:sz w:val="32"/>
          <w:szCs w:val="32"/>
        </w:rPr>
      </w:pPr>
    </w:p>
    <w:p w14:paraId="5FE43CB2">
      <w:pPr>
        <w:pStyle w:val="11"/>
        <w:jc w:val="center"/>
        <w:outlineLvl w:val="1"/>
        <w:rPr>
          <w:b/>
          <w:color w:val="auto"/>
          <w:sz w:val="32"/>
          <w:szCs w:val="32"/>
        </w:rPr>
      </w:pPr>
    </w:p>
    <w:p w14:paraId="59E6A00A">
      <w:pPr>
        <w:pStyle w:val="11"/>
        <w:outlineLvl w:val="1"/>
        <w:rPr>
          <w:b/>
          <w:color w:val="auto"/>
          <w:sz w:val="32"/>
          <w:szCs w:val="32"/>
        </w:rPr>
      </w:pPr>
    </w:p>
    <w:p w14:paraId="029D7CC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FBA71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1D73C1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EB33CDD">
      <w:pPr>
        <w:bidi w:val="0"/>
        <w:rPr>
          <w:rFonts w:hint="eastAsia"/>
          <w:lang w:val="en-US" w:eastAsia="zh-CN"/>
        </w:rPr>
      </w:pPr>
    </w:p>
    <w:p w14:paraId="1F2DCA5A">
      <w:pPr>
        <w:pStyle w:val="27"/>
        <w:rPr>
          <w:rFonts w:hint="eastAsia"/>
          <w:lang w:val="en-US" w:eastAsia="zh-CN"/>
        </w:rPr>
      </w:pPr>
    </w:p>
    <w:p w14:paraId="54D2B3BC">
      <w:pPr>
        <w:rPr>
          <w:rFonts w:hint="eastAsia"/>
          <w:lang w:val="en-US" w:eastAsia="zh-CN"/>
        </w:rPr>
      </w:pPr>
    </w:p>
    <w:p w14:paraId="7DD2A541">
      <w:pPr>
        <w:pStyle w:val="27"/>
        <w:rPr>
          <w:rFonts w:hint="eastAsia"/>
          <w:lang w:val="en-US" w:eastAsia="zh-CN"/>
        </w:rPr>
      </w:pPr>
    </w:p>
    <w:p w14:paraId="276378F0">
      <w:pPr>
        <w:rPr>
          <w:rFonts w:hint="eastAsia"/>
          <w:lang w:val="en-US" w:eastAsia="zh-CN"/>
        </w:rPr>
      </w:pPr>
    </w:p>
    <w:p w14:paraId="7C9359EE">
      <w:pPr>
        <w:pStyle w:val="27"/>
        <w:rPr>
          <w:rFonts w:hint="eastAsia"/>
          <w:lang w:val="en-US" w:eastAsia="zh-CN"/>
        </w:rPr>
      </w:pPr>
    </w:p>
    <w:p w14:paraId="13298E67">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4F5E69C">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反商业贿赂承诺书</w:t>
      </w:r>
    </w:p>
    <w:p w14:paraId="66AF0673">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08D8AAE">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DAA4AA">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5C6EECC">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0F8A994">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1678897F">
      <w:pPr>
        <w:spacing w:line="600" w:lineRule="exact"/>
        <w:rPr>
          <w:rFonts w:ascii="宋体" w:hAnsi="宋体"/>
          <w:color w:val="auto"/>
          <w:sz w:val="24"/>
          <w:highlight w:val="none"/>
        </w:rPr>
      </w:pPr>
    </w:p>
    <w:p w14:paraId="1FECD2B5">
      <w:pPr>
        <w:spacing w:line="600" w:lineRule="exact"/>
        <w:rPr>
          <w:rFonts w:ascii="宋体" w:hAnsi="宋体"/>
          <w:color w:val="auto"/>
          <w:sz w:val="24"/>
          <w:highlight w:val="none"/>
        </w:rPr>
      </w:pPr>
    </w:p>
    <w:p w14:paraId="3E34CFA6">
      <w:pPr>
        <w:pStyle w:val="27"/>
      </w:pPr>
    </w:p>
    <w:p w14:paraId="449B4F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4D98D1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0E2485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D5E2300">
      <w:pPr>
        <w:spacing w:line="360" w:lineRule="auto"/>
        <w:rPr>
          <w:rFonts w:hint="eastAsia" w:asciiTheme="minorEastAsia" w:hAnsiTheme="minorEastAsia"/>
          <w:color w:val="auto"/>
          <w:sz w:val="24"/>
          <w:highlight w:val="none"/>
          <w:lang w:val="en-US" w:eastAsia="zh-CN"/>
        </w:rPr>
      </w:pPr>
    </w:p>
    <w:p w14:paraId="1E8C24F4">
      <w:pPr>
        <w:spacing w:line="360" w:lineRule="auto"/>
        <w:rPr>
          <w:rFonts w:hint="eastAsia" w:asciiTheme="minorEastAsia" w:hAnsiTheme="minorEastAsia"/>
          <w:color w:val="auto"/>
          <w:sz w:val="24"/>
          <w:highlight w:val="none"/>
          <w:lang w:val="en-US" w:eastAsia="zh-CN"/>
        </w:rPr>
      </w:pPr>
    </w:p>
    <w:p w14:paraId="78C71650">
      <w:pPr>
        <w:spacing w:line="360" w:lineRule="auto"/>
        <w:rPr>
          <w:rFonts w:hint="eastAsia" w:asciiTheme="minorEastAsia" w:hAnsiTheme="minorEastAsia"/>
          <w:color w:val="auto"/>
          <w:sz w:val="24"/>
          <w:highlight w:val="none"/>
          <w:lang w:val="en-US" w:eastAsia="zh-CN"/>
        </w:rPr>
      </w:pPr>
    </w:p>
    <w:p w14:paraId="1C8C292A">
      <w:pPr>
        <w:spacing w:line="360" w:lineRule="auto"/>
        <w:rPr>
          <w:rFonts w:hint="eastAsia" w:asciiTheme="minorEastAsia" w:hAnsiTheme="minorEastAsia"/>
          <w:color w:val="auto"/>
          <w:sz w:val="24"/>
          <w:highlight w:val="none"/>
          <w:lang w:val="en-US" w:eastAsia="zh-CN"/>
        </w:rPr>
      </w:pPr>
    </w:p>
    <w:p w14:paraId="5C49059D">
      <w:pPr>
        <w:spacing w:line="360" w:lineRule="auto"/>
        <w:rPr>
          <w:rFonts w:hint="eastAsia" w:asciiTheme="minorEastAsia" w:hAnsiTheme="minorEastAsia"/>
          <w:color w:val="auto"/>
          <w:sz w:val="24"/>
          <w:highlight w:val="none"/>
          <w:lang w:val="en-US" w:eastAsia="zh-CN"/>
        </w:rPr>
      </w:pPr>
    </w:p>
    <w:p w14:paraId="6EC82A9E">
      <w:pPr>
        <w:spacing w:line="360" w:lineRule="auto"/>
        <w:rPr>
          <w:rFonts w:hint="eastAsia" w:asciiTheme="minorEastAsia" w:hAnsiTheme="minorEastAsia"/>
          <w:color w:val="auto"/>
          <w:sz w:val="24"/>
          <w:highlight w:val="none"/>
          <w:lang w:val="en-US" w:eastAsia="zh-CN"/>
        </w:rPr>
      </w:pPr>
    </w:p>
    <w:p w14:paraId="6A5794CA">
      <w:pPr>
        <w:spacing w:line="360" w:lineRule="auto"/>
        <w:rPr>
          <w:rFonts w:hint="eastAsia" w:asciiTheme="minorEastAsia" w:hAnsiTheme="minorEastAsia"/>
          <w:color w:val="auto"/>
          <w:sz w:val="24"/>
          <w:highlight w:val="none"/>
          <w:lang w:val="en-US" w:eastAsia="zh-CN"/>
        </w:rPr>
      </w:pPr>
    </w:p>
    <w:p w14:paraId="6FAB30CF">
      <w:pPr>
        <w:spacing w:line="360" w:lineRule="auto"/>
        <w:rPr>
          <w:rFonts w:hint="eastAsia" w:asciiTheme="minorEastAsia" w:hAnsiTheme="minorEastAsia"/>
          <w:color w:val="auto"/>
          <w:sz w:val="24"/>
          <w:highlight w:val="none"/>
          <w:lang w:val="en-US" w:eastAsia="zh-CN"/>
        </w:rPr>
      </w:pPr>
    </w:p>
    <w:p w14:paraId="2355A8F3">
      <w:pPr>
        <w:tabs>
          <w:tab w:val="left" w:pos="945"/>
          <w:tab w:val="left" w:pos="1155"/>
        </w:tabs>
        <w:spacing w:line="360" w:lineRule="auto"/>
        <w:jc w:val="center"/>
        <w:rPr>
          <w:b/>
          <w:bCs/>
          <w:color w:val="000000"/>
          <w:spacing w:val="19"/>
          <w:sz w:val="28"/>
          <w:szCs w:val="28"/>
          <w:highlight w:val="none"/>
        </w:rPr>
      </w:pPr>
    </w:p>
    <w:p w14:paraId="1E2B4EB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2.3 </w:t>
      </w:r>
      <w:r>
        <w:rPr>
          <w:rFonts w:hint="eastAsia"/>
          <w:b/>
          <w:bCs/>
          <w:color w:val="000000"/>
          <w:spacing w:val="19"/>
          <w:sz w:val="28"/>
          <w:szCs w:val="28"/>
          <w:highlight w:val="none"/>
        </w:rPr>
        <w:t>不参与围标串标承诺书</w:t>
      </w:r>
    </w:p>
    <w:p w14:paraId="3AC974A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6EF511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3870C6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2B5024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14C394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0E1741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13F0E3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22B938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4C49CB4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26DA8D13">
      <w:pPr>
        <w:spacing w:line="360" w:lineRule="auto"/>
        <w:rPr>
          <w:rFonts w:hint="default" w:asciiTheme="minorEastAsia" w:hAnsiTheme="minorEastAsia"/>
          <w:color w:val="auto"/>
          <w:sz w:val="24"/>
          <w:highlight w:val="none"/>
          <w:lang w:val="en-US" w:eastAsia="zh-CN"/>
        </w:rPr>
      </w:pPr>
    </w:p>
    <w:p w14:paraId="1FDBAFEF">
      <w:pPr>
        <w:spacing w:line="600" w:lineRule="exact"/>
        <w:jc w:val="center"/>
        <w:rPr>
          <w:rFonts w:ascii="宋体" w:hAnsi="宋体"/>
          <w:color w:val="auto"/>
          <w:sz w:val="24"/>
          <w:highlight w:val="none"/>
        </w:rPr>
      </w:pPr>
    </w:p>
    <w:p w14:paraId="68FB871B">
      <w:pPr>
        <w:rPr>
          <w:rFonts w:hint="eastAsia"/>
        </w:rPr>
      </w:pPr>
      <w:r>
        <w:rPr>
          <w:rFonts w:hint="eastAsia"/>
        </w:rPr>
        <w:br w:type="page"/>
      </w:r>
    </w:p>
    <w:p w14:paraId="667AE07C">
      <w:pPr>
        <w:rPr>
          <w:rFonts w:hint="eastAsia"/>
        </w:rPr>
      </w:pPr>
    </w:p>
    <w:p w14:paraId="752415E0">
      <w:pPr>
        <w:pStyle w:val="4"/>
        <w:spacing w:before="0" w:after="0"/>
        <w:jc w:val="center"/>
        <w:rPr>
          <w:rFonts w:hint="eastAsia" w:asciiTheme="minorEastAsia" w:hAnsiTheme="minorEastAsia"/>
          <w:b/>
          <w:color w:val="auto"/>
          <w:highlight w:val="none"/>
          <w:lang w:val="en-US" w:eastAsia="zh-CN"/>
        </w:rPr>
      </w:pPr>
      <w:bookmarkStart w:id="29" w:name="_Toc11122"/>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val="en-US" w:eastAsia="zh-CN"/>
        </w:rPr>
        <w:t>采购需求偏离表</w:t>
      </w:r>
      <w:bookmarkEnd w:id="29"/>
    </w:p>
    <w:p w14:paraId="026D724E">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技术要求偏离表</w:t>
      </w:r>
    </w:p>
    <w:p w14:paraId="362C233D">
      <w:pPr>
        <w:pStyle w:val="8"/>
        <w:jc w:val="center"/>
        <w:rPr>
          <w:rFonts w:hint="eastAsia" w:ascii="宋体" w:hAnsi="宋体"/>
          <w:b/>
          <w:bCs/>
          <w:sz w:val="24"/>
          <w:szCs w:val="24"/>
        </w:rPr>
      </w:pPr>
    </w:p>
    <w:tbl>
      <w:tblPr>
        <w:tblStyle w:val="29"/>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5704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6F6C227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58DD9A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36FECDC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F1BECC">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5C1861B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A06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1CA9E025">
            <w:pPr>
              <w:spacing w:line="360" w:lineRule="auto"/>
              <w:rPr>
                <w:rFonts w:asciiTheme="minorEastAsia" w:hAnsiTheme="minorEastAsia"/>
                <w:color w:val="auto"/>
                <w:sz w:val="24"/>
                <w:szCs w:val="24"/>
                <w:highlight w:val="none"/>
              </w:rPr>
            </w:pPr>
          </w:p>
        </w:tc>
        <w:tc>
          <w:tcPr>
            <w:tcW w:w="1605" w:type="dxa"/>
          </w:tcPr>
          <w:p w14:paraId="2B998CF3">
            <w:pPr>
              <w:spacing w:line="360" w:lineRule="auto"/>
              <w:rPr>
                <w:rFonts w:hint="eastAsia" w:asciiTheme="minorEastAsia" w:hAnsiTheme="minorEastAsia"/>
                <w:b/>
                <w:bCs/>
                <w:color w:val="auto"/>
                <w:sz w:val="24"/>
                <w:szCs w:val="24"/>
                <w:highlight w:val="none"/>
                <w:lang w:eastAsia="zh-CN"/>
              </w:rPr>
            </w:pPr>
          </w:p>
          <w:p w14:paraId="61BB05DC">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049F3C62">
            <w:pPr>
              <w:spacing w:line="360" w:lineRule="auto"/>
              <w:rPr>
                <w:rFonts w:hint="eastAsia" w:asciiTheme="minorEastAsia" w:hAnsiTheme="minorEastAsia"/>
                <w:b/>
                <w:bCs/>
                <w:color w:val="auto"/>
                <w:sz w:val="24"/>
                <w:szCs w:val="24"/>
                <w:highlight w:val="none"/>
                <w:lang w:eastAsia="zh-CN"/>
              </w:rPr>
            </w:pPr>
          </w:p>
          <w:p w14:paraId="0611D4E2">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9777B28">
            <w:pPr>
              <w:spacing w:line="360" w:lineRule="auto"/>
              <w:rPr>
                <w:rFonts w:asciiTheme="minorEastAsia" w:hAnsiTheme="minorEastAsia"/>
                <w:color w:val="auto"/>
                <w:sz w:val="24"/>
                <w:szCs w:val="24"/>
                <w:highlight w:val="none"/>
              </w:rPr>
            </w:pPr>
          </w:p>
        </w:tc>
        <w:tc>
          <w:tcPr>
            <w:tcW w:w="1608" w:type="dxa"/>
            <w:vMerge w:val="continue"/>
          </w:tcPr>
          <w:p w14:paraId="14BB832C">
            <w:pPr>
              <w:spacing w:line="360" w:lineRule="auto"/>
              <w:rPr>
                <w:rFonts w:asciiTheme="minorEastAsia" w:hAnsiTheme="minorEastAsia"/>
                <w:color w:val="auto"/>
                <w:sz w:val="24"/>
                <w:szCs w:val="24"/>
                <w:highlight w:val="none"/>
              </w:rPr>
            </w:pPr>
          </w:p>
        </w:tc>
      </w:tr>
      <w:tr w14:paraId="6EFD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7F0CF5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738E7E53">
            <w:pPr>
              <w:spacing w:line="360" w:lineRule="auto"/>
              <w:rPr>
                <w:rFonts w:asciiTheme="minorEastAsia" w:hAnsiTheme="minorEastAsia"/>
                <w:color w:val="auto"/>
                <w:sz w:val="24"/>
                <w:szCs w:val="24"/>
                <w:highlight w:val="none"/>
              </w:rPr>
            </w:pPr>
          </w:p>
        </w:tc>
        <w:tc>
          <w:tcPr>
            <w:tcW w:w="1607" w:type="dxa"/>
          </w:tcPr>
          <w:p w14:paraId="2AC5E9C8">
            <w:pPr>
              <w:spacing w:line="360" w:lineRule="auto"/>
              <w:rPr>
                <w:rFonts w:asciiTheme="minorEastAsia" w:hAnsiTheme="minorEastAsia"/>
                <w:color w:val="auto"/>
                <w:sz w:val="24"/>
                <w:szCs w:val="24"/>
                <w:highlight w:val="none"/>
              </w:rPr>
            </w:pPr>
          </w:p>
        </w:tc>
        <w:tc>
          <w:tcPr>
            <w:tcW w:w="1608" w:type="dxa"/>
          </w:tcPr>
          <w:p w14:paraId="2CE3D480">
            <w:pPr>
              <w:spacing w:line="360" w:lineRule="auto"/>
              <w:rPr>
                <w:rFonts w:asciiTheme="minorEastAsia" w:hAnsiTheme="minorEastAsia"/>
                <w:color w:val="auto"/>
                <w:sz w:val="24"/>
                <w:szCs w:val="24"/>
                <w:highlight w:val="none"/>
              </w:rPr>
            </w:pPr>
          </w:p>
        </w:tc>
        <w:tc>
          <w:tcPr>
            <w:tcW w:w="1608" w:type="dxa"/>
          </w:tcPr>
          <w:p w14:paraId="0EB8529A">
            <w:pPr>
              <w:spacing w:line="360" w:lineRule="auto"/>
              <w:rPr>
                <w:rFonts w:asciiTheme="minorEastAsia" w:hAnsiTheme="minorEastAsia"/>
                <w:color w:val="auto"/>
                <w:sz w:val="24"/>
                <w:szCs w:val="24"/>
                <w:highlight w:val="none"/>
              </w:rPr>
            </w:pPr>
          </w:p>
        </w:tc>
      </w:tr>
      <w:tr w14:paraId="52F6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2BA7DE2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780E57A8">
            <w:pPr>
              <w:spacing w:line="360" w:lineRule="auto"/>
              <w:rPr>
                <w:rFonts w:asciiTheme="minorEastAsia" w:hAnsiTheme="minorEastAsia"/>
                <w:color w:val="auto"/>
                <w:sz w:val="24"/>
                <w:szCs w:val="24"/>
                <w:highlight w:val="none"/>
              </w:rPr>
            </w:pPr>
          </w:p>
        </w:tc>
        <w:tc>
          <w:tcPr>
            <w:tcW w:w="1607" w:type="dxa"/>
          </w:tcPr>
          <w:p w14:paraId="5EC88E82">
            <w:pPr>
              <w:spacing w:line="360" w:lineRule="auto"/>
              <w:rPr>
                <w:rFonts w:asciiTheme="minorEastAsia" w:hAnsiTheme="minorEastAsia"/>
                <w:color w:val="auto"/>
                <w:sz w:val="24"/>
                <w:szCs w:val="24"/>
                <w:highlight w:val="none"/>
              </w:rPr>
            </w:pPr>
          </w:p>
        </w:tc>
        <w:tc>
          <w:tcPr>
            <w:tcW w:w="1608" w:type="dxa"/>
          </w:tcPr>
          <w:p w14:paraId="07C31CA2">
            <w:pPr>
              <w:spacing w:line="360" w:lineRule="auto"/>
              <w:rPr>
                <w:rFonts w:asciiTheme="minorEastAsia" w:hAnsiTheme="minorEastAsia"/>
                <w:color w:val="auto"/>
                <w:sz w:val="24"/>
                <w:szCs w:val="24"/>
                <w:highlight w:val="none"/>
              </w:rPr>
            </w:pPr>
          </w:p>
        </w:tc>
        <w:tc>
          <w:tcPr>
            <w:tcW w:w="1608" w:type="dxa"/>
          </w:tcPr>
          <w:p w14:paraId="3945B770">
            <w:pPr>
              <w:spacing w:line="360" w:lineRule="auto"/>
              <w:rPr>
                <w:rFonts w:asciiTheme="minorEastAsia" w:hAnsiTheme="minorEastAsia"/>
                <w:color w:val="auto"/>
                <w:sz w:val="24"/>
                <w:szCs w:val="24"/>
                <w:highlight w:val="none"/>
              </w:rPr>
            </w:pPr>
          </w:p>
        </w:tc>
      </w:tr>
      <w:tr w14:paraId="38A3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2D1F3FB6">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48BD88CF">
            <w:pPr>
              <w:spacing w:line="360" w:lineRule="auto"/>
              <w:rPr>
                <w:rFonts w:asciiTheme="minorEastAsia" w:hAnsiTheme="minorEastAsia"/>
                <w:color w:val="auto"/>
                <w:sz w:val="24"/>
                <w:szCs w:val="24"/>
                <w:highlight w:val="none"/>
              </w:rPr>
            </w:pPr>
          </w:p>
        </w:tc>
        <w:tc>
          <w:tcPr>
            <w:tcW w:w="1607" w:type="dxa"/>
          </w:tcPr>
          <w:p w14:paraId="79B12F7B">
            <w:pPr>
              <w:spacing w:line="360" w:lineRule="auto"/>
              <w:rPr>
                <w:rFonts w:asciiTheme="minorEastAsia" w:hAnsiTheme="minorEastAsia"/>
                <w:color w:val="auto"/>
                <w:sz w:val="24"/>
                <w:szCs w:val="24"/>
                <w:highlight w:val="none"/>
              </w:rPr>
            </w:pPr>
          </w:p>
        </w:tc>
        <w:tc>
          <w:tcPr>
            <w:tcW w:w="1608" w:type="dxa"/>
          </w:tcPr>
          <w:p w14:paraId="4C69749C">
            <w:pPr>
              <w:spacing w:line="360" w:lineRule="auto"/>
              <w:rPr>
                <w:rFonts w:asciiTheme="minorEastAsia" w:hAnsiTheme="minorEastAsia"/>
                <w:color w:val="auto"/>
                <w:sz w:val="24"/>
                <w:szCs w:val="24"/>
                <w:highlight w:val="none"/>
              </w:rPr>
            </w:pPr>
          </w:p>
        </w:tc>
        <w:tc>
          <w:tcPr>
            <w:tcW w:w="1608" w:type="dxa"/>
          </w:tcPr>
          <w:p w14:paraId="5CC7A0D7">
            <w:pPr>
              <w:spacing w:line="360" w:lineRule="auto"/>
              <w:rPr>
                <w:rFonts w:asciiTheme="minorEastAsia" w:hAnsiTheme="minorEastAsia"/>
                <w:color w:val="auto"/>
                <w:sz w:val="24"/>
                <w:szCs w:val="24"/>
                <w:highlight w:val="none"/>
              </w:rPr>
            </w:pPr>
          </w:p>
        </w:tc>
      </w:tr>
      <w:tr w14:paraId="2828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E6A5EE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3910DA7D">
            <w:pPr>
              <w:spacing w:line="360" w:lineRule="auto"/>
              <w:rPr>
                <w:rFonts w:asciiTheme="minorEastAsia" w:hAnsiTheme="minorEastAsia"/>
                <w:color w:val="auto"/>
                <w:sz w:val="24"/>
                <w:szCs w:val="24"/>
                <w:highlight w:val="none"/>
              </w:rPr>
            </w:pPr>
          </w:p>
        </w:tc>
        <w:tc>
          <w:tcPr>
            <w:tcW w:w="1607" w:type="dxa"/>
          </w:tcPr>
          <w:p w14:paraId="6C2826D1">
            <w:pPr>
              <w:spacing w:line="360" w:lineRule="auto"/>
              <w:rPr>
                <w:rFonts w:asciiTheme="minorEastAsia" w:hAnsiTheme="minorEastAsia"/>
                <w:color w:val="auto"/>
                <w:sz w:val="24"/>
                <w:szCs w:val="24"/>
                <w:highlight w:val="none"/>
              </w:rPr>
            </w:pPr>
          </w:p>
        </w:tc>
        <w:tc>
          <w:tcPr>
            <w:tcW w:w="1608" w:type="dxa"/>
          </w:tcPr>
          <w:p w14:paraId="6DE4E794">
            <w:pPr>
              <w:spacing w:line="360" w:lineRule="auto"/>
              <w:rPr>
                <w:rFonts w:asciiTheme="minorEastAsia" w:hAnsiTheme="minorEastAsia"/>
                <w:color w:val="auto"/>
                <w:sz w:val="24"/>
                <w:szCs w:val="24"/>
                <w:highlight w:val="none"/>
              </w:rPr>
            </w:pPr>
          </w:p>
        </w:tc>
        <w:tc>
          <w:tcPr>
            <w:tcW w:w="1608" w:type="dxa"/>
          </w:tcPr>
          <w:p w14:paraId="614234E1">
            <w:pPr>
              <w:spacing w:line="360" w:lineRule="auto"/>
              <w:rPr>
                <w:rFonts w:asciiTheme="minorEastAsia" w:hAnsiTheme="minorEastAsia"/>
                <w:color w:val="auto"/>
                <w:sz w:val="24"/>
                <w:szCs w:val="24"/>
                <w:highlight w:val="none"/>
              </w:rPr>
            </w:pPr>
          </w:p>
        </w:tc>
      </w:tr>
      <w:tr w14:paraId="2A19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2B0F7A03">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5CD23AB6">
            <w:pPr>
              <w:spacing w:line="360" w:lineRule="auto"/>
              <w:rPr>
                <w:rFonts w:asciiTheme="minorEastAsia" w:hAnsiTheme="minorEastAsia"/>
                <w:color w:val="auto"/>
                <w:sz w:val="24"/>
                <w:szCs w:val="24"/>
                <w:highlight w:val="none"/>
              </w:rPr>
            </w:pPr>
          </w:p>
        </w:tc>
        <w:tc>
          <w:tcPr>
            <w:tcW w:w="1607" w:type="dxa"/>
          </w:tcPr>
          <w:p w14:paraId="4A75B15C">
            <w:pPr>
              <w:spacing w:line="360" w:lineRule="auto"/>
              <w:rPr>
                <w:rFonts w:asciiTheme="minorEastAsia" w:hAnsiTheme="minorEastAsia"/>
                <w:color w:val="auto"/>
                <w:sz w:val="24"/>
                <w:szCs w:val="24"/>
                <w:highlight w:val="none"/>
              </w:rPr>
            </w:pPr>
          </w:p>
        </w:tc>
        <w:tc>
          <w:tcPr>
            <w:tcW w:w="1608" w:type="dxa"/>
          </w:tcPr>
          <w:p w14:paraId="1E76283A">
            <w:pPr>
              <w:spacing w:line="360" w:lineRule="auto"/>
              <w:rPr>
                <w:rFonts w:asciiTheme="minorEastAsia" w:hAnsiTheme="minorEastAsia"/>
                <w:color w:val="auto"/>
                <w:sz w:val="24"/>
                <w:szCs w:val="24"/>
                <w:highlight w:val="none"/>
              </w:rPr>
            </w:pPr>
          </w:p>
        </w:tc>
        <w:tc>
          <w:tcPr>
            <w:tcW w:w="1608" w:type="dxa"/>
          </w:tcPr>
          <w:p w14:paraId="3440F389">
            <w:pPr>
              <w:spacing w:line="360" w:lineRule="auto"/>
              <w:rPr>
                <w:rFonts w:asciiTheme="minorEastAsia" w:hAnsiTheme="minorEastAsia"/>
                <w:color w:val="auto"/>
                <w:sz w:val="24"/>
                <w:szCs w:val="24"/>
                <w:highlight w:val="none"/>
              </w:rPr>
            </w:pPr>
          </w:p>
        </w:tc>
      </w:tr>
      <w:tr w14:paraId="1CA3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A9A950E">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18C5F2C5">
            <w:pPr>
              <w:spacing w:line="360" w:lineRule="auto"/>
              <w:rPr>
                <w:rFonts w:asciiTheme="minorEastAsia" w:hAnsiTheme="minorEastAsia"/>
                <w:color w:val="auto"/>
                <w:sz w:val="24"/>
                <w:szCs w:val="24"/>
                <w:highlight w:val="none"/>
              </w:rPr>
            </w:pPr>
          </w:p>
        </w:tc>
        <w:tc>
          <w:tcPr>
            <w:tcW w:w="1607" w:type="dxa"/>
          </w:tcPr>
          <w:p w14:paraId="42D62420">
            <w:pPr>
              <w:spacing w:line="360" w:lineRule="auto"/>
              <w:rPr>
                <w:rFonts w:asciiTheme="minorEastAsia" w:hAnsiTheme="minorEastAsia"/>
                <w:color w:val="auto"/>
                <w:sz w:val="24"/>
                <w:szCs w:val="24"/>
                <w:highlight w:val="none"/>
              </w:rPr>
            </w:pPr>
          </w:p>
        </w:tc>
        <w:tc>
          <w:tcPr>
            <w:tcW w:w="1608" w:type="dxa"/>
          </w:tcPr>
          <w:p w14:paraId="516D215C">
            <w:pPr>
              <w:spacing w:line="360" w:lineRule="auto"/>
              <w:rPr>
                <w:rFonts w:asciiTheme="minorEastAsia" w:hAnsiTheme="minorEastAsia"/>
                <w:color w:val="auto"/>
                <w:sz w:val="24"/>
                <w:szCs w:val="24"/>
                <w:highlight w:val="none"/>
              </w:rPr>
            </w:pPr>
          </w:p>
        </w:tc>
        <w:tc>
          <w:tcPr>
            <w:tcW w:w="1608" w:type="dxa"/>
          </w:tcPr>
          <w:p w14:paraId="0AC49872">
            <w:pPr>
              <w:spacing w:line="360" w:lineRule="auto"/>
              <w:rPr>
                <w:rFonts w:asciiTheme="minorEastAsia" w:hAnsiTheme="minorEastAsia"/>
                <w:color w:val="auto"/>
                <w:sz w:val="24"/>
                <w:szCs w:val="24"/>
                <w:highlight w:val="none"/>
              </w:rPr>
            </w:pPr>
          </w:p>
        </w:tc>
      </w:tr>
      <w:tr w14:paraId="73EE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D4B8734">
            <w:pPr>
              <w:spacing w:line="360" w:lineRule="auto"/>
              <w:rPr>
                <w:rFonts w:asciiTheme="minorEastAsia" w:hAnsiTheme="minorEastAsia"/>
                <w:color w:val="auto"/>
                <w:sz w:val="24"/>
                <w:szCs w:val="24"/>
                <w:highlight w:val="none"/>
              </w:rPr>
            </w:pPr>
          </w:p>
        </w:tc>
        <w:tc>
          <w:tcPr>
            <w:tcW w:w="1605" w:type="dxa"/>
          </w:tcPr>
          <w:p w14:paraId="47ED5C36">
            <w:pPr>
              <w:spacing w:line="360" w:lineRule="auto"/>
              <w:rPr>
                <w:rFonts w:asciiTheme="minorEastAsia" w:hAnsiTheme="minorEastAsia"/>
                <w:color w:val="auto"/>
                <w:sz w:val="24"/>
                <w:szCs w:val="24"/>
                <w:highlight w:val="none"/>
              </w:rPr>
            </w:pPr>
          </w:p>
        </w:tc>
        <w:tc>
          <w:tcPr>
            <w:tcW w:w="1607" w:type="dxa"/>
          </w:tcPr>
          <w:p w14:paraId="12E482E1">
            <w:pPr>
              <w:spacing w:line="360" w:lineRule="auto"/>
              <w:rPr>
                <w:rFonts w:asciiTheme="minorEastAsia" w:hAnsiTheme="minorEastAsia"/>
                <w:color w:val="auto"/>
                <w:sz w:val="24"/>
                <w:szCs w:val="24"/>
                <w:highlight w:val="none"/>
              </w:rPr>
            </w:pPr>
          </w:p>
        </w:tc>
        <w:tc>
          <w:tcPr>
            <w:tcW w:w="1608" w:type="dxa"/>
          </w:tcPr>
          <w:p w14:paraId="761B8F99">
            <w:pPr>
              <w:spacing w:line="360" w:lineRule="auto"/>
              <w:rPr>
                <w:rFonts w:asciiTheme="minorEastAsia" w:hAnsiTheme="minorEastAsia"/>
                <w:color w:val="auto"/>
                <w:sz w:val="24"/>
                <w:szCs w:val="24"/>
                <w:highlight w:val="none"/>
              </w:rPr>
            </w:pPr>
          </w:p>
        </w:tc>
        <w:tc>
          <w:tcPr>
            <w:tcW w:w="1608" w:type="dxa"/>
          </w:tcPr>
          <w:p w14:paraId="09F8A339">
            <w:pPr>
              <w:spacing w:line="360" w:lineRule="auto"/>
              <w:rPr>
                <w:rFonts w:asciiTheme="minorEastAsia" w:hAnsiTheme="minorEastAsia"/>
                <w:color w:val="auto"/>
                <w:sz w:val="24"/>
                <w:szCs w:val="24"/>
                <w:highlight w:val="none"/>
              </w:rPr>
            </w:pPr>
          </w:p>
        </w:tc>
      </w:tr>
      <w:tr w14:paraId="5078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AB62636">
            <w:pPr>
              <w:spacing w:line="360" w:lineRule="auto"/>
              <w:rPr>
                <w:rFonts w:asciiTheme="minorEastAsia" w:hAnsiTheme="minorEastAsia"/>
                <w:color w:val="auto"/>
                <w:sz w:val="24"/>
                <w:szCs w:val="24"/>
                <w:highlight w:val="none"/>
              </w:rPr>
            </w:pPr>
          </w:p>
        </w:tc>
        <w:tc>
          <w:tcPr>
            <w:tcW w:w="1605" w:type="dxa"/>
          </w:tcPr>
          <w:p w14:paraId="32FBCADB">
            <w:pPr>
              <w:spacing w:line="360" w:lineRule="auto"/>
              <w:rPr>
                <w:rFonts w:asciiTheme="minorEastAsia" w:hAnsiTheme="minorEastAsia"/>
                <w:color w:val="auto"/>
                <w:sz w:val="24"/>
                <w:szCs w:val="24"/>
                <w:highlight w:val="none"/>
              </w:rPr>
            </w:pPr>
          </w:p>
        </w:tc>
        <w:tc>
          <w:tcPr>
            <w:tcW w:w="1607" w:type="dxa"/>
          </w:tcPr>
          <w:p w14:paraId="487CE070">
            <w:pPr>
              <w:spacing w:line="360" w:lineRule="auto"/>
              <w:rPr>
                <w:rFonts w:asciiTheme="minorEastAsia" w:hAnsiTheme="minorEastAsia"/>
                <w:color w:val="auto"/>
                <w:sz w:val="24"/>
                <w:szCs w:val="24"/>
                <w:highlight w:val="none"/>
              </w:rPr>
            </w:pPr>
          </w:p>
        </w:tc>
        <w:tc>
          <w:tcPr>
            <w:tcW w:w="1608" w:type="dxa"/>
          </w:tcPr>
          <w:p w14:paraId="30AC8728">
            <w:pPr>
              <w:spacing w:line="360" w:lineRule="auto"/>
              <w:rPr>
                <w:rFonts w:asciiTheme="minorEastAsia" w:hAnsiTheme="minorEastAsia"/>
                <w:color w:val="auto"/>
                <w:sz w:val="24"/>
                <w:szCs w:val="24"/>
                <w:highlight w:val="none"/>
              </w:rPr>
            </w:pPr>
          </w:p>
        </w:tc>
        <w:tc>
          <w:tcPr>
            <w:tcW w:w="1608" w:type="dxa"/>
          </w:tcPr>
          <w:p w14:paraId="15095278">
            <w:pPr>
              <w:spacing w:line="360" w:lineRule="auto"/>
              <w:rPr>
                <w:rFonts w:asciiTheme="minorEastAsia" w:hAnsiTheme="minorEastAsia"/>
                <w:color w:val="auto"/>
                <w:sz w:val="24"/>
                <w:szCs w:val="24"/>
                <w:highlight w:val="none"/>
              </w:rPr>
            </w:pPr>
          </w:p>
        </w:tc>
      </w:tr>
      <w:tr w14:paraId="028B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6C1D970F">
            <w:pPr>
              <w:spacing w:line="360" w:lineRule="auto"/>
              <w:rPr>
                <w:rFonts w:asciiTheme="minorEastAsia" w:hAnsiTheme="minorEastAsia"/>
                <w:color w:val="auto"/>
                <w:sz w:val="24"/>
                <w:szCs w:val="24"/>
                <w:highlight w:val="none"/>
              </w:rPr>
            </w:pPr>
          </w:p>
        </w:tc>
        <w:tc>
          <w:tcPr>
            <w:tcW w:w="1605" w:type="dxa"/>
          </w:tcPr>
          <w:p w14:paraId="2CA0E473">
            <w:pPr>
              <w:spacing w:line="360" w:lineRule="auto"/>
              <w:rPr>
                <w:rFonts w:asciiTheme="minorEastAsia" w:hAnsiTheme="minorEastAsia"/>
                <w:color w:val="auto"/>
                <w:sz w:val="24"/>
                <w:szCs w:val="24"/>
                <w:highlight w:val="none"/>
              </w:rPr>
            </w:pPr>
          </w:p>
        </w:tc>
        <w:tc>
          <w:tcPr>
            <w:tcW w:w="1607" w:type="dxa"/>
          </w:tcPr>
          <w:p w14:paraId="6BF2497C">
            <w:pPr>
              <w:spacing w:line="360" w:lineRule="auto"/>
              <w:rPr>
                <w:rFonts w:asciiTheme="minorEastAsia" w:hAnsiTheme="minorEastAsia"/>
                <w:color w:val="auto"/>
                <w:sz w:val="24"/>
                <w:szCs w:val="24"/>
                <w:highlight w:val="none"/>
              </w:rPr>
            </w:pPr>
          </w:p>
        </w:tc>
        <w:tc>
          <w:tcPr>
            <w:tcW w:w="1608" w:type="dxa"/>
          </w:tcPr>
          <w:p w14:paraId="3540986F">
            <w:pPr>
              <w:spacing w:line="360" w:lineRule="auto"/>
              <w:rPr>
                <w:rFonts w:asciiTheme="minorEastAsia" w:hAnsiTheme="minorEastAsia"/>
                <w:color w:val="auto"/>
                <w:sz w:val="24"/>
                <w:szCs w:val="24"/>
                <w:highlight w:val="none"/>
              </w:rPr>
            </w:pPr>
          </w:p>
        </w:tc>
        <w:tc>
          <w:tcPr>
            <w:tcW w:w="1608" w:type="dxa"/>
          </w:tcPr>
          <w:p w14:paraId="1951C81D">
            <w:pPr>
              <w:spacing w:line="360" w:lineRule="auto"/>
              <w:rPr>
                <w:rFonts w:asciiTheme="minorEastAsia" w:hAnsiTheme="minorEastAsia"/>
                <w:color w:val="auto"/>
                <w:sz w:val="24"/>
                <w:szCs w:val="24"/>
                <w:highlight w:val="none"/>
              </w:rPr>
            </w:pPr>
          </w:p>
        </w:tc>
      </w:tr>
    </w:tbl>
    <w:p w14:paraId="4BD992B3">
      <w:pPr>
        <w:adjustRightInd w:val="0"/>
        <w:snapToGrid w:val="0"/>
        <w:spacing w:line="360" w:lineRule="auto"/>
        <w:ind w:right="210" w:rightChars="100" w:firstLine="240" w:firstLineChars="100"/>
      </w:pPr>
      <w:r>
        <w:rPr>
          <w:rFonts w:hint="eastAsia" w:ascii="宋体" w:hAnsi="宋体"/>
          <w:sz w:val="24"/>
        </w:rPr>
        <w:t xml:space="preserve">                                      </w:t>
      </w:r>
    </w:p>
    <w:p w14:paraId="2D6633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AA3F9A3">
      <w:pPr>
        <w:spacing w:line="360" w:lineRule="auto"/>
        <w:rPr>
          <w:rFonts w:hint="eastAsia" w:asciiTheme="minorEastAsia" w:hAnsiTheme="minorEastAsia"/>
          <w:color w:val="auto"/>
          <w:sz w:val="24"/>
          <w:szCs w:val="24"/>
          <w:highlight w:val="none"/>
        </w:rPr>
      </w:pPr>
    </w:p>
    <w:p w14:paraId="72F3A288">
      <w:pPr>
        <w:spacing w:line="360" w:lineRule="auto"/>
        <w:jc w:val="center"/>
        <w:outlineLvl w:val="1"/>
        <w:rPr>
          <w:rFonts w:hint="eastAsia"/>
          <w:b/>
          <w:sz w:val="32"/>
          <w:szCs w:val="32"/>
          <w:lang w:val="en-US" w:eastAsia="zh-CN"/>
        </w:rPr>
      </w:pPr>
    </w:p>
    <w:p w14:paraId="53CFAAD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55746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4A901C36">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28FF1E4">
      <w:pPr>
        <w:pStyle w:val="27"/>
        <w:rPr>
          <w:rFonts w:hint="eastAsia" w:asciiTheme="minorEastAsia" w:hAnsiTheme="minorEastAsia"/>
          <w:color w:val="auto"/>
          <w:sz w:val="24"/>
          <w:highlight w:val="none"/>
          <w:lang w:val="en-US" w:eastAsia="zh-CN"/>
        </w:rPr>
      </w:pPr>
    </w:p>
    <w:p w14:paraId="7B5799D3">
      <w:pPr>
        <w:rPr>
          <w:rFonts w:hint="eastAsia" w:asciiTheme="minorEastAsia" w:hAnsiTheme="minorEastAsia"/>
          <w:color w:val="auto"/>
          <w:sz w:val="24"/>
          <w:highlight w:val="none"/>
          <w:lang w:val="en-US" w:eastAsia="zh-CN"/>
        </w:rPr>
      </w:pPr>
    </w:p>
    <w:p w14:paraId="24B8CBD2">
      <w:pPr>
        <w:pStyle w:val="27"/>
        <w:rPr>
          <w:rFonts w:hint="eastAsia" w:asciiTheme="minorEastAsia" w:hAnsiTheme="minorEastAsia"/>
          <w:color w:val="auto"/>
          <w:sz w:val="24"/>
          <w:highlight w:val="none"/>
          <w:lang w:val="en-US" w:eastAsia="zh-CN"/>
        </w:rPr>
      </w:pPr>
    </w:p>
    <w:p w14:paraId="15226BD7">
      <w:pPr>
        <w:jc w:val="center"/>
        <w:rPr>
          <w:rFonts w:hint="eastAsia" w:asciiTheme="minorEastAsia" w:hAnsiTheme="minorEastAsia"/>
          <w:b/>
          <w:color w:val="auto"/>
          <w:sz w:val="32"/>
          <w:szCs w:val="36"/>
          <w:highlight w:val="red"/>
          <w:lang w:val="en-US" w:eastAsia="zh-CN"/>
        </w:rPr>
      </w:pPr>
    </w:p>
    <w:p w14:paraId="56A7D9B7">
      <w:pPr>
        <w:jc w:val="center"/>
        <w:rPr>
          <w:rFonts w:hint="eastAsia" w:asciiTheme="minorEastAsia" w:hAnsiTheme="minorEastAsia"/>
          <w:b/>
          <w:color w:val="auto"/>
          <w:sz w:val="32"/>
          <w:szCs w:val="36"/>
          <w:highlight w:val="red"/>
          <w:lang w:val="en-US" w:eastAsia="zh-CN"/>
        </w:rPr>
      </w:pPr>
    </w:p>
    <w:p w14:paraId="233BA14A">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7EB93B84">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26B38B99">
      <w:pPr>
        <w:rPr>
          <w:rFonts w:hint="default"/>
          <w:lang w:val="en-US" w:eastAsia="zh-CN"/>
        </w:rPr>
      </w:pPr>
    </w:p>
    <w:p w14:paraId="4A64A596">
      <w:pPr>
        <w:rPr>
          <w:rFonts w:hint="eastAsia"/>
          <w:b w:val="0"/>
          <w:bCs/>
          <w:sz w:val="28"/>
          <w:szCs w:val="28"/>
          <w:lang w:val="en-US" w:eastAsia="zh-CN"/>
        </w:rPr>
      </w:pPr>
    </w:p>
    <w:p w14:paraId="2A9326D9">
      <w:pPr>
        <w:pStyle w:val="27"/>
        <w:rPr>
          <w:rFonts w:hint="eastAsia"/>
          <w:b w:val="0"/>
          <w:bCs/>
          <w:sz w:val="28"/>
          <w:szCs w:val="28"/>
          <w:lang w:val="en-US" w:eastAsia="zh-CN"/>
        </w:rPr>
      </w:pPr>
    </w:p>
    <w:p w14:paraId="136A5E3C">
      <w:pPr>
        <w:rPr>
          <w:rFonts w:hint="eastAsia"/>
          <w:b w:val="0"/>
          <w:bCs/>
          <w:sz w:val="28"/>
          <w:szCs w:val="28"/>
          <w:lang w:val="en-US" w:eastAsia="zh-CN"/>
        </w:rPr>
      </w:pPr>
    </w:p>
    <w:p w14:paraId="1EE8F22B">
      <w:pPr>
        <w:pStyle w:val="27"/>
        <w:rPr>
          <w:rFonts w:hint="eastAsia"/>
          <w:b w:val="0"/>
          <w:bCs/>
          <w:sz w:val="28"/>
          <w:szCs w:val="28"/>
          <w:lang w:val="en-US" w:eastAsia="zh-CN"/>
        </w:rPr>
      </w:pPr>
    </w:p>
    <w:p w14:paraId="0ECCEC2F">
      <w:pPr>
        <w:rPr>
          <w:rFonts w:hint="eastAsia"/>
          <w:b w:val="0"/>
          <w:bCs/>
          <w:sz w:val="28"/>
          <w:szCs w:val="28"/>
          <w:lang w:val="en-US" w:eastAsia="zh-CN"/>
        </w:rPr>
      </w:pPr>
    </w:p>
    <w:p w14:paraId="5BDB41E0">
      <w:pPr>
        <w:pStyle w:val="27"/>
        <w:rPr>
          <w:rFonts w:hint="eastAsia"/>
          <w:b w:val="0"/>
          <w:bCs/>
          <w:sz w:val="28"/>
          <w:szCs w:val="28"/>
          <w:lang w:val="en-US" w:eastAsia="zh-CN"/>
        </w:rPr>
      </w:pPr>
    </w:p>
    <w:p w14:paraId="416A4A63">
      <w:pPr>
        <w:rPr>
          <w:rFonts w:hint="eastAsia"/>
          <w:b w:val="0"/>
          <w:bCs/>
          <w:sz w:val="28"/>
          <w:szCs w:val="28"/>
          <w:lang w:val="en-US" w:eastAsia="zh-CN"/>
        </w:rPr>
      </w:pPr>
    </w:p>
    <w:p w14:paraId="0173DE43">
      <w:pPr>
        <w:pStyle w:val="27"/>
        <w:rPr>
          <w:rFonts w:hint="eastAsia"/>
          <w:b w:val="0"/>
          <w:bCs/>
          <w:sz w:val="28"/>
          <w:szCs w:val="28"/>
          <w:lang w:val="en-US" w:eastAsia="zh-CN"/>
        </w:rPr>
      </w:pPr>
    </w:p>
    <w:p w14:paraId="5038C7B0">
      <w:pPr>
        <w:rPr>
          <w:rFonts w:hint="eastAsia"/>
          <w:b w:val="0"/>
          <w:bCs/>
          <w:sz w:val="28"/>
          <w:szCs w:val="28"/>
          <w:lang w:val="en-US" w:eastAsia="zh-CN"/>
        </w:rPr>
      </w:pPr>
    </w:p>
    <w:p w14:paraId="0F255336">
      <w:pPr>
        <w:pStyle w:val="27"/>
        <w:rPr>
          <w:rFonts w:hint="eastAsia"/>
          <w:b w:val="0"/>
          <w:bCs/>
          <w:sz w:val="28"/>
          <w:szCs w:val="28"/>
          <w:lang w:val="en-US" w:eastAsia="zh-CN"/>
        </w:rPr>
      </w:pPr>
    </w:p>
    <w:p w14:paraId="6F5C3B57">
      <w:pPr>
        <w:rPr>
          <w:rFonts w:hint="eastAsia"/>
          <w:b w:val="0"/>
          <w:bCs/>
          <w:sz w:val="28"/>
          <w:szCs w:val="28"/>
          <w:lang w:val="en-US" w:eastAsia="zh-CN"/>
        </w:rPr>
      </w:pPr>
    </w:p>
    <w:p w14:paraId="102DCA81">
      <w:pPr>
        <w:pStyle w:val="27"/>
        <w:rPr>
          <w:rFonts w:hint="eastAsia"/>
          <w:b w:val="0"/>
          <w:bCs/>
          <w:sz w:val="28"/>
          <w:szCs w:val="28"/>
          <w:lang w:val="en-US" w:eastAsia="zh-CN"/>
        </w:rPr>
      </w:pPr>
    </w:p>
    <w:p w14:paraId="00C6986C">
      <w:pPr>
        <w:rPr>
          <w:rFonts w:hint="eastAsia"/>
          <w:b w:val="0"/>
          <w:bCs/>
          <w:sz w:val="28"/>
          <w:szCs w:val="28"/>
          <w:lang w:val="en-US" w:eastAsia="zh-CN"/>
        </w:rPr>
      </w:pPr>
    </w:p>
    <w:p w14:paraId="3162CE47">
      <w:pPr>
        <w:pStyle w:val="27"/>
        <w:rPr>
          <w:rFonts w:hint="eastAsia"/>
          <w:b w:val="0"/>
          <w:bCs/>
          <w:sz w:val="28"/>
          <w:szCs w:val="28"/>
          <w:lang w:val="en-US" w:eastAsia="zh-CN"/>
        </w:rPr>
      </w:pPr>
    </w:p>
    <w:p w14:paraId="0C43ACEF">
      <w:pPr>
        <w:rPr>
          <w:rFonts w:hint="eastAsia"/>
          <w:b w:val="0"/>
          <w:bCs/>
          <w:sz w:val="28"/>
          <w:szCs w:val="28"/>
          <w:lang w:val="en-US" w:eastAsia="zh-CN"/>
        </w:rPr>
      </w:pPr>
    </w:p>
    <w:p w14:paraId="533D6425">
      <w:pPr>
        <w:pStyle w:val="27"/>
        <w:rPr>
          <w:rFonts w:hint="eastAsia"/>
          <w:b w:val="0"/>
          <w:bCs/>
          <w:sz w:val="28"/>
          <w:szCs w:val="28"/>
          <w:lang w:val="en-US" w:eastAsia="zh-CN"/>
        </w:rPr>
      </w:pPr>
    </w:p>
    <w:p w14:paraId="2BCDE1EB">
      <w:pPr>
        <w:rPr>
          <w:rFonts w:hint="eastAsia"/>
          <w:b w:val="0"/>
          <w:bCs/>
          <w:sz w:val="28"/>
          <w:szCs w:val="28"/>
          <w:lang w:val="en-US" w:eastAsia="zh-CN"/>
        </w:rPr>
      </w:pPr>
    </w:p>
    <w:p w14:paraId="74A61A3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商务要求偏离表</w:t>
      </w:r>
    </w:p>
    <w:p w14:paraId="3A000350">
      <w:pPr>
        <w:pStyle w:val="8"/>
        <w:jc w:val="center"/>
        <w:rPr>
          <w:rFonts w:hint="eastAsia" w:ascii="宋体" w:hAnsi="宋体"/>
          <w:b/>
          <w:bCs/>
          <w:sz w:val="24"/>
          <w:szCs w:val="24"/>
        </w:rPr>
      </w:pPr>
    </w:p>
    <w:tbl>
      <w:tblPr>
        <w:tblStyle w:val="29"/>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E42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F7CD0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181E8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16FFE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7A27F15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6693C8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853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04186154">
            <w:pPr>
              <w:spacing w:line="360" w:lineRule="auto"/>
              <w:rPr>
                <w:rFonts w:asciiTheme="minorEastAsia" w:hAnsiTheme="minorEastAsia"/>
                <w:color w:val="auto"/>
                <w:sz w:val="24"/>
                <w:szCs w:val="24"/>
                <w:highlight w:val="none"/>
              </w:rPr>
            </w:pPr>
          </w:p>
        </w:tc>
        <w:tc>
          <w:tcPr>
            <w:tcW w:w="1322" w:type="dxa"/>
          </w:tcPr>
          <w:p w14:paraId="2851E325">
            <w:pPr>
              <w:spacing w:line="360" w:lineRule="auto"/>
              <w:rPr>
                <w:rFonts w:hint="eastAsia" w:asciiTheme="minorEastAsia" w:hAnsiTheme="minorEastAsia"/>
                <w:b/>
                <w:bCs/>
                <w:color w:val="auto"/>
                <w:sz w:val="24"/>
                <w:szCs w:val="24"/>
                <w:highlight w:val="none"/>
                <w:lang w:eastAsia="zh-CN"/>
              </w:rPr>
            </w:pPr>
          </w:p>
          <w:p w14:paraId="661226C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239190B8">
            <w:pPr>
              <w:spacing w:line="360" w:lineRule="auto"/>
              <w:rPr>
                <w:rFonts w:hint="eastAsia" w:asciiTheme="minorEastAsia" w:hAnsiTheme="minorEastAsia"/>
                <w:b/>
                <w:bCs/>
                <w:color w:val="auto"/>
                <w:sz w:val="24"/>
                <w:szCs w:val="24"/>
                <w:highlight w:val="none"/>
                <w:lang w:eastAsia="zh-CN"/>
              </w:rPr>
            </w:pPr>
          </w:p>
          <w:p w14:paraId="3D51AAA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062C8BF3">
            <w:pPr>
              <w:spacing w:line="360" w:lineRule="auto"/>
              <w:rPr>
                <w:rFonts w:asciiTheme="minorEastAsia" w:hAnsiTheme="minorEastAsia"/>
                <w:color w:val="auto"/>
                <w:sz w:val="24"/>
                <w:szCs w:val="24"/>
                <w:highlight w:val="none"/>
              </w:rPr>
            </w:pPr>
          </w:p>
        </w:tc>
        <w:tc>
          <w:tcPr>
            <w:tcW w:w="1532" w:type="dxa"/>
            <w:vMerge w:val="continue"/>
          </w:tcPr>
          <w:p w14:paraId="20E8899D">
            <w:pPr>
              <w:spacing w:line="360" w:lineRule="auto"/>
              <w:rPr>
                <w:rFonts w:asciiTheme="minorEastAsia" w:hAnsiTheme="minorEastAsia"/>
                <w:color w:val="auto"/>
                <w:sz w:val="24"/>
                <w:szCs w:val="24"/>
                <w:highlight w:val="none"/>
              </w:rPr>
            </w:pPr>
          </w:p>
        </w:tc>
      </w:tr>
      <w:tr w14:paraId="7547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17F6F7E">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CC6FB31">
            <w:pPr>
              <w:spacing w:line="360" w:lineRule="auto"/>
              <w:rPr>
                <w:rFonts w:asciiTheme="minorEastAsia" w:hAnsiTheme="minorEastAsia"/>
                <w:color w:val="auto"/>
                <w:sz w:val="24"/>
                <w:szCs w:val="24"/>
                <w:highlight w:val="none"/>
              </w:rPr>
            </w:pPr>
          </w:p>
        </w:tc>
        <w:tc>
          <w:tcPr>
            <w:tcW w:w="1323" w:type="dxa"/>
          </w:tcPr>
          <w:p w14:paraId="20B2A9E0">
            <w:pPr>
              <w:spacing w:line="360" w:lineRule="auto"/>
              <w:rPr>
                <w:rFonts w:asciiTheme="minorEastAsia" w:hAnsiTheme="minorEastAsia"/>
                <w:color w:val="auto"/>
                <w:sz w:val="24"/>
                <w:szCs w:val="24"/>
                <w:highlight w:val="none"/>
              </w:rPr>
            </w:pPr>
          </w:p>
        </w:tc>
        <w:tc>
          <w:tcPr>
            <w:tcW w:w="1710" w:type="dxa"/>
          </w:tcPr>
          <w:p w14:paraId="25B32CA2">
            <w:pPr>
              <w:spacing w:line="360" w:lineRule="auto"/>
              <w:rPr>
                <w:rFonts w:asciiTheme="minorEastAsia" w:hAnsiTheme="minorEastAsia"/>
                <w:color w:val="auto"/>
                <w:sz w:val="24"/>
                <w:szCs w:val="24"/>
                <w:highlight w:val="none"/>
              </w:rPr>
            </w:pPr>
          </w:p>
        </w:tc>
        <w:tc>
          <w:tcPr>
            <w:tcW w:w="1532" w:type="dxa"/>
          </w:tcPr>
          <w:p w14:paraId="5D9BFD0D">
            <w:pPr>
              <w:spacing w:line="360" w:lineRule="auto"/>
              <w:rPr>
                <w:rFonts w:asciiTheme="minorEastAsia" w:hAnsiTheme="minorEastAsia"/>
                <w:color w:val="auto"/>
                <w:sz w:val="24"/>
                <w:szCs w:val="24"/>
                <w:highlight w:val="none"/>
              </w:rPr>
            </w:pPr>
          </w:p>
        </w:tc>
      </w:tr>
      <w:tr w14:paraId="426D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15472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168A9477">
            <w:pPr>
              <w:spacing w:line="360" w:lineRule="auto"/>
              <w:rPr>
                <w:rFonts w:asciiTheme="minorEastAsia" w:hAnsiTheme="minorEastAsia"/>
                <w:color w:val="auto"/>
                <w:sz w:val="24"/>
                <w:szCs w:val="24"/>
                <w:highlight w:val="none"/>
              </w:rPr>
            </w:pPr>
          </w:p>
        </w:tc>
        <w:tc>
          <w:tcPr>
            <w:tcW w:w="1323" w:type="dxa"/>
          </w:tcPr>
          <w:p w14:paraId="79F86C88">
            <w:pPr>
              <w:spacing w:line="360" w:lineRule="auto"/>
              <w:rPr>
                <w:rFonts w:asciiTheme="minorEastAsia" w:hAnsiTheme="minorEastAsia"/>
                <w:color w:val="auto"/>
                <w:sz w:val="24"/>
                <w:szCs w:val="24"/>
                <w:highlight w:val="none"/>
              </w:rPr>
            </w:pPr>
          </w:p>
        </w:tc>
        <w:tc>
          <w:tcPr>
            <w:tcW w:w="1710" w:type="dxa"/>
          </w:tcPr>
          <w:p w14:paraId="5B807237">
            <w:pPr>
              <w:spacing w:line="360" w:lineRule="auto"/>
              <w:rPr>
                <w:rFonts w:asciiTheme="minorEastAsia" w:hAnsiTheme="minorEastAsia"/>
                <w:color w:val="auto"/>
                <w:sz w:val="24"/>
                <w:szCs w:val="24"/>
                <w:highlight w:val="none"/>
              </w:rPr>
            </w:pPr>
          </w:p>
        </w:tc>
        <w:tc>
          <w:tcPr>
            <w:tcW w:w="1532" w:type="dxa"/>
          </w:tcPr>
          <w:p w14:paraId="56827CDE">
            <w:pPr>
              <w:spacing w:line="360" w:lineRule="auto"/>
              <w:rPr>
                <w:rFonts w:asciiTheme="minorEastAsia" w:hAnsiTheme="minorEastAsia"/>
                <w:color w:val="auto"/>
                <w:sz w:val="24"/>
                <w:szCs w:val="24"/>
                <w:highlight w:val="none"/>
              </w:rPr>
            </w:pPr>
          </w:p>
        </w:tc>
      </w:tr>
      <w:tr w14:paraId="52E9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AAF1B5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3323EFD">
            <w:pPr>
              <w:spacing w:line="360" w:lineRule="auto"/>
              <w:rPr>
                <w:rFonts w:asciiTheme="minorEastAsia" w:hAnsiTheme="minorEastAsia"/>
                <w:color w:val="auto"/>
                <w:sz w:val="24"/>
                <w:szCs w:val="24"/>
                <w:highlight w:val="none"/>
              </w:rPr>
            </w:pPr>
          </w:p>
        </w:tc>
        <w:tc>
          <w:tcPr>
            <w:tcW w:w="1323" w:type="dxa"/>
          </w:tcPr>
          <w:p w14:paraId="1DD571DE">
            <w:pPr>
              <w:spacing w:line="360" w:lineRule="auto"/>
              <w:rPr>
                <w:rFonts w:asciiTheme="minorEastAsia" w:hAnsiTheme="minorEastAsia"/>
                <w:color w:val="auto"/>
                <w:sz w:val="24"/>
                <w:szCs w:val="24"/>
                <w:highlight w:val="none"/>
              </w:rPr>
            </w:pPr>
          </w:p>
        </w:tc>
        <w:tc>
          <w:tcPr>
            <w:tcW w:w="1710" w:type="dxa"/>
          </w:tcPr>
          <w:p w14:paraId="53D27A8E">
            <w:pPr>
              <w:spacing w:line="360" w:lineRule="auto"/>
              <w:rPr>
                <w:rFonts w:asciiTheme="minorEastAsia" w:hAnsiTheme="minorEastAsia"/>
                <w:color w:val="auto"/>
                <w:sz w:val="24"/>
                <w:szCs w:val="24"/>
                <w:highlight w:val="none"/>
              </w:rPr>
            </w:pPr>
          </w:p>
        </w:tc>
        <w:tc>
          <w:tcPr>
            <w:tcW w:w="1532" w:type="dxa"/>
          </w:tcPr>
          <w:p w14:paraId="1DDDDFED">
            <w:pPr>
              <w:spacing w:line="360" w:lineRule="auto"/>
              <w:rPr>
                <w:rFonts w:asciiTheme="minorEastAsia" w:hAnsiTheme="minorEastAsia"/>
                <w:color w:val="auto"/>
                <w:sz w:val="24"/>
                <w:szCs w:val="24"/>
                <w:highlight w:val="none"/>
              </w:rPr>
            </w:pPr>
          </w:p>
        </w:tc>
      </w:tr>
      <w:tr w14:paraId="7BA1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B28296">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5425CFD">
            <w:pPr>
              <w:spacing w:line="360" w:lineRule="auto"/>
              <w:rPr>
                <w:rFonts w:asciiTheme="minorEastAsia" w:hAnsiTheme="minorEastAsia"/>
                <w:color w:val="auto"/>
                <w:sz w:val="24"/>
                <w:szCs w:val="24"/>
                <w:highlight w:val="none"/>
              </w:rPr>
            </w:pPr>
          </w:p>
        </w:tc>
        <w:tc>
          <w:tcPr>
            <w:tcW w:w="1323" w:type="dxa"/>
          </w:tcPr>
          <w:p w14:paraId="0410E18C">
            <w:pPr>
              <w:spacing w:line="360" w:lineRule="auto"/>
              <w:rPr>
                <w:rFonts w:asciiTheme="minorEastAsia" w:hAnsiTheme="minorEastAsia"/>
                <w:color w:val="auto"/>
                <w:sz w:val="24"/>
                <w:szCs w:val="24"/>
                <w:highlight w:val="none"/>
              </w:rPr>
            </w:pPr>
          </w:p>
        </w:tc>
        <w:tc>
          <w:tcPr>
            <w:tcW w:w="1710" w:type="dxa"/>
          </w:tcPr>
          <w:p w14:paraId="38CA00D9">
            <w:pPr>
              <w:spacing w:line="360" w:lineRule="auto"/>
              <w:rPr>
                <w:rFonts w:asciiTheme="minorEastAsia" w:hAnsiTheme="minorEastAsia"/>
                <w:color w:val="auto"/>
                <w:sz w:val="24"/>
                <w:szCs w:val="24"/>
                <w:highlight w:val="none"/>
              </w:rPr>
            </w:pPr>
          </w:p>
        </w:tc>
        <w:tc>
          <w:tcPr>
            <w:tcW w:w="1532" w:type="dxa"/>
          </w:tcPr>
          <w:p w14:paraId="54EEAB6E">
            <w:pPr>
              <w:spacing w:line="360" w:lineRule="auto"/>
              <w:rPr>
                <w:rFonts w:asciiTheme="minorEastAsia" w:hAnsiTheme="minorEastAsia"/>
                <w:color w:val="auto"/>
                <w:sz w:val="24"/>
                <w:szCs w:val="24"/>
                <w:highlight w:val="none"/>
              </w:rPr>
            </w:pPr>
          </w:p>
        </w:tc>
      </w:tr>
      <w:tr w14:paraId="3B7D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F1036A6">
            <w:pPr>
              <w:spacing w:line="360" w:lineRule="auto"/>
              <w:rPr>
                <w:rFonts w:asciiTheme="minorEastAsia" w:hAnsiTheme="minorEastAsia"/>
                <w:color w:val="auto"/>
                <w:sz w:val="24"/>
                <w:szCs w:val="24"/>
                <w:highlight w:val="none"/>
              </w:rPr>
            </w:pPr>
          </w:p>
        </w:tc>
        <w:tc>
          <w:tcPr>
            <w:tcW w:w="1322" w:type="dxa"/>
          </w:tcPr>
          <w:p w14:paraId="5BE3B61B">
            <w:pPr>
              <w:spacing w:line="360" w:lineRule="auto"/>
              <w:rPr>
                <w:rFonts w:asciiTheme="minorEastAsia" w:hAnsiTheme="minorEastAsia"/>
                <w:color w:val="auto"/>
                <w:sz w:val="24"/>
                <w:szCs w:val="24"/>
                <w:highlight w:val="none"/>
              </w:rPr>
            </w:pPr>
          </w:p>
        </w:tc>
        <w:tc>
          <w:tcPr>
            <w:tcW w:w="1323" w:type="dxa"/>
          </w:tcPr>
          <w:p w14:paraId="11AC58C9">
            <w:pPr>
              <w:spacing w:line="360" w:lineRule="auto"/>
              <w:rPr>
                <w:rFonts w:asciiTheme="minorEastAsia" w:hAnsiTheme="minorEastAsia"/>
                <w:color w:val="auto"/>
                <w:sz w:val="24"/>
                <w:szCs w:val="24"/>
                <w:highlight w:val="none"/>
              </w:rPr>
            </w:pPr>
          </w:p>
        </w:tc>
        <w:tc>
          <w:tcPr>
            <w:tcW w:w="1710" w:type="dxa"/>
          </w:tcPr>
          <w:p w14:paraId="5CE4FCB4">
            <w:pPr>
              <w:spacing w:line="360" w:lineRule="auto"/>
              <w:rPr>
                <w:rFonts w:asciiTheme="minorEastAsia" w:hAnsiTheme="minorEastAsia"/>
                <w:color w:val="auto"/>
                <w:sz w:val="24"/>
                <w:szCs w:val="24"/>
                <w:highlight w:val="none"/>
              </w:rPr>
            </w:pPr>
          </w:p>
        </w:tc>
        <w:tc>
          <w:tcPr>
            <w:tcW w:w="1532" w:type="dxa"/>
          </w:tcPr>
          <w:p w14:paraId="0CDF12D6">
            <w:pPr>
              <w:spacing w:line="360" w:lineRule="auto"/>
              <w:rPr>
                <w:rFonts w:asciiTheme="minorEastAsia" w:hAnsiTheme="minorEastAsia"/>
                <w:color w:val="auto"/>
                <w:sz w:val="24"/>
                <w:szCs w:val="24"/>
                <w:highlight w:val="none"/>
              </w:rPr>
            </w:pPr>
          </w:p>
        </w:tc>
      </w:tr>
      <w:tr w14:paraId="64A3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E5FE1EC">
            <w:pPr>
              <w:spacing w:line="360" w:lineRule="auto"/>
              <w:rPr>
                <w:rFonts w:asciiTheme="minorEastAsia" w:hAnsiTheme="minorEastAsia"/>
                <w:color w:val="auto"/>
                <w:sz w:val="24"/>
                <w:szCs w:val="24"/>
                <w:highlight w:val="none"/>
              </w:rPr>
            </w:pPr>
          </w:p>
        </w:tc>
        <w:tc>
          <w:tcPr>
            <w:tcW w:w="1322" w:type="dxa"/>
          </w:tcPr>
          <w:p w14:paraId="665E0F82">
            <w:pPr>
              <w:spacing w:line="360" w:lineRule="auto"/>
              <w:rPr>
                <w:rFonts w:asciiTheme="minorEastAsia" w:hAnsiTheme="minorEastAsia"/>
                <w:color w:val="auto"/>
                <w:sz w:val="24"/>
                <w:szCs w:val="24"/>
                <w:highlight w:val="none"/>
              </w:rPr>
            </w:pPr>
          </w:p>
        </w:tc>
        <w:tc>
          <w:tcPr>
            <w:tcW w:w="1323" w:type="dxa"/>
          </w:tcPr>
          <w:p w14:paraId="3C19E23D">
            <w:pPr>
              <w:spacing w:line="360" w:lineRule="auto"/>
              <w:rPr>
                <w:rFonts w:asciiTheme="minorEastAsia" w:hAnsiTheme="minorEastAsia"/>
                <w:color w:val="auto"/>
                <w:sz w:val="24"/>
                <w:szCs w:val="24"/>
                <w:highlight w:val="none"/>
              </w:rPr>
            </w:pPr>
          </w:p>
        </w:tc>
        <w:tc>
          <w:tcPr>
            <w:tcW w:w="1710" w:type="dxa"/>
          </w:tcPr>
          <w:p w14:paraId="7D6B76CD">
            <w:pPr>
              <w:spacing w:line="360" w:lineRule="auto"/>
              <w:rPr>
                <w:rFonts w:asciiTheme="minorEastAsia" w:hAnsiTheme="minorEastAsia"/>
                <w:color w:val="auto"/>
                <w:sz w:val="24"/>
                <w:szCs w:val="24"/>
                <w:highlight w:val="none"/>
              </w:rPr>
            </w:pPr>
          </w:p>
        </w:tc>
        <w:tc>
          <w:tcPr>
            <w:tcW w:w="1532" w:type="dxa"/>
          </w:tcPr>
          <w:p w14:paraId="532B8F57">
            <w:pPr>
              <w:spacing w:line="360" w:lineRule="auto"/>
              <w:rPr>
                <w:rFonts w:asciiTheme="minorEastAsia" w:hAnsiTheme="minorEastAsia"/>
                <w:color w:val="auto"/>
                <w:sz w:val="24"/>
                <w:szCs w:val="24"/>
                <w:highlight w:val="none"/>
              </w:rPr>
            </w:pPr>
          </w:p>
        </w:tc>
      </w:tr>
      <w:tr w14:paraId="323C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67D611">
            <w:pPr>
              <w:spacing w:line="360" w:lineRule="auto"/>
              <w:rPr>
                <w:rFonts w:asciiTheme="minorEastAsia" w:hAnsiTheme="minorEastAsia"/>
                <w:color w:val="auto"/>
                <w:sz w:val="24"/>
                <w:szCs w:val="24"/>
                <w:highlight w:val="none"/>
              </w:rPr>
            </w:pPr>
          </w:p>
        </w:tc>
        <w:tc>
          <w:tcPr>
            <w:tcW w:w="1322" w:type="dxa"/>
          </w:tcPr>
          <w:p w14:paraId="10B980D5">
            <w:pPr>
              <w:spacing w:line="360" w:lineRule="auto"/>
              <w:rPr>
                <w:rFonts w:asciiTheme="minorEastAsia" w:hAnsiTheme="minorEastAsia"/>
                <w:color w:val="auto"/>
                <w:sz w:val="24"/>
                <w:szCs w:val="24"/>
                <w:highlight w:val="none"/>
              </w:rPr>
            </w:pPr>
          </w:p>
        </w:tc>
        <w:tc>
          <w:tcPr>
            <w:tcW w:w="1323" w:type="dxa"/>
          </w:tcPr>
          <w:p w14:paraId="22728D0C">
            <w:pPr>
              <w:spacing w:line="360" w:lineRule="auto"/>
              <w:rPr>
                <w:rFonts w:asciiTheme="minorEastAsia" w:hAnsiTheme="minorEastAsia"/>
                <w:color w:val="auto"/>
                <w:sz w:val="24"/>
                <w:szCs w:val="24"/>
                <w:highlight w:val="none"/>
              </w:rPr>
            </w:pPr>
          </w:p>
        </w:tc>
        <w:tc>
          <w:tcPr>
            <w:tcW w:w="1710" w:type="dxa"/>
          </w:tcPr>
          <w:p w14:paraId="4C1024A1">
            <w:pPr>
              <w:spacing w:line="360" w:lineRule="auto"/>
              <w:rPr>
                <w:rFonts w:asciiTheme="minorEastAsia" w:hAnsiTheme="minorEastAsia"/>
                <w:color w:val="auto"/>
                <w:sz w:val="24"/>
                <w:szCs w:val="24"/>
                <w:highlight w:val="none"/>
              </w:rPr>
            </w:pPr>
          </w:p>
        </w:tc>
        <w:tc>
          <w:tcPr>
            <w:tcW w:w="1532" w:type="dxa"/>
          </w:tcPr>
          <w:p w14:paraId="14C32D0A">
            <w:pPr>
              <w:spacing w:line="360" w:lineRule="auto"/>
              <w:rPr>
                <w:rFonts w:asciiTheme="minorEastAsia" w:hAnsiTheme="minorEastAsia"/>
                <w:color w:val="auto"/>
                <w:sz w:val="24"/>
                <w:szCs w:val="24"/>
                <w:highlight w:val="none"/>
              </w:rPr>
            </w:pPr>
          </w:p>
        </w:tc>
      </w:tr>
      <w:tr w14:paraId="5BBA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A5FA277">
            <w:pPr>
              <w:spacing w:line="360" w:lineRule="auto"/>
              <w:rPr>
                <w:rFonts w:asciiTheme="minorEastAsia" w:hAnsiTheme="minorEastAsia"/>
                <w:color w:val="auto"/>
                <w:sz w:val="24"/>
                <w:szCs w:val="24"/>
                <w:highlight w:val="none"/>
              </w:rPr>
            </w:pPr>
          </w:p>
        </w:tc>
        <w:tc>
          <w:tcPr>
            <w:tcW w:w="1322" w:type="dxa"/>
          </w:tcPr>
          <w:p w14:paraId="31E522AB">
            <w:pPr>
              <w:spacing w:line="360" w:lineRule="auto"/>
              <w:rPr>
                <w:rFonts w:asciiTheme="minorEastAsia" w:hAnsiTheme="minorEastAsia"/>
                <w:color w:val="auto"/>
                <w:sz w:val="24"/>
                <w:szCs w:val="24"/>
                <w:highlight w:val="none"/>
              </w:rPr>
            </w:pPr>
          </w:p>
        </w:tc>
        <w:tc>
          <w:tcPr>
            <w:tcW w:w="1323" w:type="dxa"/>
          </w:tcPr>
          <w:p w14:paraId="129662EF">
            <w:pPr>
              <w:spacing w:line="360" w:lineRule="auto"/>
              <w:rPr>
                <w:rFonts w:asciiTheme="minorEastAsia" w:hAnsiTheme="minorEastAsia"/>
                <w:color w:val="auto"/>
                <w:sz w:val="24"/>
                <w:szCs w:val="24"/>
                <w:highlight w:val="none"/>
              </w:rPr>
            </w:pPr>
          </w:p>
        </w:tc>
        <w:tc>
          <w:tcPr>
            <w:tcW w:w="1710" w:type="dxa"/>
          </w:tcPr>
          <w:p w14:paraId="5A4D9A53">
            <w:pPr>
              <w:spacing w:line="360" w:lineRule="auto"/>
              <w:rPr>
                <w:rFonts w:asciiTheme="minorEastAsia" w:hAnsiTheme="minorEastAsia"/>
                <w:color w:val="auto"/>
                <w:sz w:val="24"/>
                <w:szCs w:val="24"/>
                <w:highlight w:val="none"/>
              </w:rPr>
            </w:pPr>
          </w:p>
        </w:tc>
        <w:tc>
          <w:tcPr>
            <w:tcW w:w="1532" w:type="dxa"/>
          </w:tcPr>
          <w:p w14:paraId="5BAF36E2">
            <w:pPr>
              <w:spacing w:line="360" w:lineRule="auto"/>
              <w:rPr>
                <w:rFonts w:asciiTheme="minorEastAsia" w:hAnsiTheme="minorEastAsia"/>
                <w:color w:val="auto"/>
                <w:sz w:val="24"/>
                <w:szCs w:val="24"/>
                <w:highlight w:val="none"/>
              </w:rPr>
            </w:pPr>
          </w:p>
        </w:tc>
      </w:tr>
      <w:tr w14:paraId="37BC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5405D23F">
            <w:pPr>
              <w:spacing w:line="360" w:lineRule="auto"/>
              <w:rPr>
                <w:rFonts w:asciiTheme="minorEastAsia" w:hAnsiTheme="minorEastAsia"/>
                <w:color w:val="auto"/>
                <w:sz w:val="24"/>
                <w:szCs w:val="24"/>
                <w:highlight w:val="none"/>
              </w:rPr>
            </w:pPr>
          </w:p>
        </w:tc>
        <w:tc>
          <w:tcPr>
            <w:tcW w:w="1322" w:type="dxa"/>
          </w:tcPr>
          <w:p w14:paraId="4015DA27">
            <w:pPr>
              <w:spacing w:line="360" w:lineRule="auto"/>
              <w:rPr>
                <w:rFonts w:asciiTheme="minorEastAsia" w:hAnsiTheme="minorEastAsia"/>
                <w:color w:val="auto"/>
                <w:sz w:val="24"/>
                <w:szCs w:val="24"/>
                <w:highlight w:val="none"/>
              </w:rPr>
            </w:pPr>
          </w:p>
        </w:tc>
        <w:tc>
          <w:tcPr>
            <w:tcW w:w="1323" w:type="dxa"/>
          </w:tcPr>
          <w:p w14:paraId="61E04D9B">
            <w:pPr>
              <w:spacing w:line="360" w:lineRule="auto"/>
              <w:rPr>
                <w:rFonts w:asciiTheme="minorEastAsia" w:hAnsiTheme="minorEastAsia"/>
                <w:color w:val="auto"/>
                <w:sz w:val="24"/>
                <w:szCs w:val="24"/>
                <w:highlight w:val="none"/>
              </w:rPr>
            </w:pPr>
          </w:p>
        </w:tc>
        <w:tc>
          <w:tcPr>
            <w:tcW w:w="1710" w:type="dxa"/>
          </w:tcPr>
          <w:p w14:paraId="74C89EAC">
            <w:pPr>
              <w:spacing w:line="360" w:lineRule="auto"/>
              <w:rPr>
                <w:rFonts w:asciiTheme="minorEastAsia" w:hAnsiTheme="minorEastAsia"/>
                <w:color w:val="auto"/>
                <w:sz w:val="24"/>
                <w:szCs w:val="24"/>
                <w:highlight w:val="none"/>
              </w:rPr>
            </w:pPr>
          </w:p>
        </w:tc>
        <w:tc>
          <w:tcPr>
            <w:tcW w:w="1532" w:type="dxa"/>
          </w:tcPr>
          <w:p w14:paraId="005E6153">
            <w:pPr>
              <w:spacing w:line="360" w:lineRule="auto"/>
              <w:rPr>
                <w:rFonts w:asciiTheme="minorEastAsia" w:hAnsiTheme="minorEastAsia"/>
                <w:color w:val="auto"/>
                <w:sz w:val="24"/>
                <w:szCs w:val="24"/>
                <w:highlight w:val="none"/>
              </w:rPr>
            </w:pPr>
          </w:p>
        </w:tc>
      </w:tr>
    </w:tbl>
    <w:p w14:paraId="520693A1">
      <w:pPr>
        <w:adjustRightInd w:val="0"/>
        <w:snapToGrid w:val="0"/>
        <w:spacing w:line="360" w:lineRule="auto"/>
        <w:ind w:right="210" w:rightChars="100" w:firstLine="240" w:firstLineChars="100"/>
      </w:pPr>
      <w:r>
        <w:rPr>
          <w:rFonts w:hint="eastAsia" w:ascii="宋体" w:hAnsi="宋体"/>
          <w:sz w:val="24"/>
        </w:rPr>
        <w:t xml:space="preserve">                                      </w:t>
      </w:r>
    </w:p>
    <w:p w14:paraId="6F7BF685">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3A73F43">
      <w:pPr>
        <w:spacing w:line="360" w:lineRule="auto"/>
        <w:rPr>
          <w:rFonts w:hint="eastAsia" w:asciiTheme="minorEastAsia" w:hAnsiTheme="minorEastAsia"/>
          <w:color w:val="auto"/>
          <w:sz w:val="24"/>
          <w:szCs w:val="24"/>
          <w:highlight w:val="none"/>
        </w:rPr>
      </w:pPr>
    </w:p>
    <w:p w14:paraId="002D3B6C">
      <w:pPr>
        <w:spacing w:line="360" w:lineRule="auto"/>
        <w:rPr>
          <w:rFonts w:hint="eastAsia" w:asciiTheme="minorEastAsia" w:hAnsiTheme="minorEastAsia"/>
          <w:color w:val="auto"/>
          <w:sz w:val="24"/>
          <w:szCs w:val="24"/>
          <w:highlight w:val="none"/>
        </w:rPr>
      </w:pPr>
    </w:p>
    <w:p w14:paraId="284B904C">
      <w:pPr>
        <w:spacing w:line="360" w:lineRule="auto"/>
        <w:rPr>
          <w:rFonts w:hint="eastAsia" w:asciiTheme="minorEastAsia" w:hAnsiTheme="minorEastAsia"/>
          <w:color w:val="auto"/>
          <w:sz w:val="24"/>
          <w:szCs w:val="24"/>
          <w:highlight w:val="none"/>
        </w:rPr>
      </w:pPr>
    </w:p>
    <w:p w14:paraId="0E8F0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EAAAD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8B98EC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7D5B1A">
      <w:pPr>
        <w:jc w:val="center"/>
        <w:rPr>
          <w:rFonts w:hint="eastAsia" w:asciiTheme="minorEastAsia" w:hAnsiTheme="minorEastAsia"/>
          <w:b/>
          <w:color w:val="auto"/>
          <w:sz w:val="32"/>
          <w:szCs w:val="36"/>
          <w:highlight w:val="none"/>
          <w:lang w:val="en-US" w:eastAsia="zh-CN"/>
        </w:rPr>
      </w:pPr>
    </w:p>
    <w:p w14:paraId="55064503">
      <w:pPr>
        <w:jc w:val="center"/>
        <w:rPr>
          <w:rFonts w:hint="eastAsia" w:asciiTheme="minorEastAsia" w:hAnsiTheme="minorEastAsia"/>
          <w:b/>
          <w:color w:val="auto"/>
          <w:sz w:val="32"/>
          <w:szCs w:val="36"/>
          <w:highlight w:val="none"/>
          <w:lang w:val="en-US" w:eastAsia="zh-CN"/>
        </w:rPr>
      </w:pPr>
    </w:p>
    <w:p w14:paraId="392368AE">
      <w:pPr>
        <w:pStyle w:val="27"/>
        <w:rPr>
          <w:rFonts w:hint="eastAsia"/>
          <w:lang w:val="en-US" w:eastAsia="zh-CN"/>
        </w:rPr>
      </w:pPr>
    </w:p>
    <w:p w14:paraId="06D093CC">
      <w:pPr>
        <w:rPr>
          <w:rFonts w:hint="eastAsia"/>
          <w:lang w:val="en-US" w:eastAsia="zh-CN"/>
        </w:rPr>
      </w:pPr>
      <w:r>
        <w:rPr>
          <w:rFonts w:hint="eastAsia"/>
          <w:lang w:val="en-US" w:eastAsia="zh-CN"/>
        </w:rPr>
        <w:br w:type="page"/>
      </w:r>
    </w:p>
    <w:p w14:paraId="0F9CC9FC">
      <w:pPr>
        <w:rPr>
          <w:rFonts w:hint="eastAsia"/>
          <w:lang w:val="en-US" w:eastAsia="zh-CN"/>
        </w:rPr>
      </w:pPr>
    </w:p>
    <w:p w14:paraId="6F48039F">
      <w:pPr>
        <w:pStyle w:val="41"/>
        <w:rPr>
          <w:rFonts w:hint="eastAsia"/>
          <w:lang w:val="en-US" w:eastAsia="zh-CN"/>
        </w:rPr>
      </w:pPr>
    </w:p>
    <w:p w14:paraId="4F19F1A0">
      <w:pPr>
        <w:pStyle w:val="4"/>
        <w:numPr>
          <w:ilvl w:val="0"/>
          <w:numId w:val="0"/>
        </w:numPr>
        <w:spacing w:before="0" w:after="0"/>
        <w:jc w:val="center"/>
        <w:rPr>
          <w:rFonts w:hint="eastAsia"/>
          <w:color w:val="auto"/>
          <w:sz w:val="28"/>
          <w:highlight w:val="none"/>
          <w:lang w:eastAsia="zh-CN"/>
        </w:rPr>
      </w:pPr>
      <w:r>
        <w:rPr>
          <w:rFonts w:hint="eastAsia"/>
          <w:color w:val="auto"/>
          <w:sz w:val="28"/>
          <w:highlight w:val="none"/>
          <w:lang w:val="en-US" w:eastAsia="zh-CN"/>
        </w:rPr>
        <w:t>四、</w:t>
      </w:r>
      <w:r>
        <w:rPr>
          <w:rFonts w:hint="eastAsia"/>
          <w:color w:val="auto"/>
          <w:sz w:val="28"/>
          <w:highlight w:val="none"/>
          <w:lang w:eastAsia="zh-CN"/>
        </w:rPr>
        <w:t>类似业绩</w:t>
      </w:r>
    </w:p>
    <w:p w14:paraId="4DAB3C38">
      <w:pPr>
        <w:pStyle w:val="5"/>
        <w:numPr>
          <w:ilvl w:val="0"/>
          <w:numId w:val="0"/>
        </w:numPr>
        <w:rPr>
          <w:rFonts w:hint="eastAsia"/>
          <w:highlight w:val="magenta"/>
          <w:lang w:eastAsia="zh-CN"/>
        </w:rPr>
      </w:pP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37E7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728C33C">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16473211">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376B7FD1">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43CFBF58">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0AC8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4C57FF7">
            <w:pPr>
              <w:spacing w:line="360" w:lineRule="auto"/>
              <w:jc w:val="center"/>
              <w:rPr>
                <w:rFonts w:ascii="宋体" w:hAnsi="宋体"/>
                <w:kern w:val="0"/>
                <w:sz w:val="24"/>
              </w:rPr>
            </w:pPr>
          </w:p>
        </w:tc>
        <w:tc>
          <w:tcPr>
            <w:tcW w:w="3294" w:type="dxa"/>
            <w:noWrap w:val="0"/>
            <w:vAlign w:val="center"/>
          </w:tcPr>
          <w:p w14:paraId="18370175">
            <w:pPr>
              <w:spacing w:line="360" w:lineRule="auto"/>
              <w:jc w:val="center"/>
              <w:rPr>
                <w:rFonts w:ascii="宋体" w:hAnsi="宋体"/>
                <w:kern w:val="0"/>
                <w:sz w:val="24"/>
              </w:rPr>
            </w:pPr>
          </w:p>
        </w:tc>
        <w:tc>
          <w:tcPr>
            <w:tcW w:w="2183" w:type="dxa"/>
            <w:noWrap w:val="0"/>
            <w:vAlign w:val="center"/>
          </w:tcPr>
          <w:p w14:paraId="53618A2E">
            <w:pPr>
              <w:spacing w:line="360" w:lineRule="auto"/>
              <w:jc w:val="center"/>
              <w:rPr>
                <w:rFonts w:ascii="宋体" w:hAnsi="宋体"/>
                <w:kern w:val="0"/>
                <w:sz w:val="24"/>
              </w:rPr>
            </w:pPr>
          </w:p>
        </w:tc>
        <w:tc>
          <w:tcPr>
            <w:tcW w:w="2241" w:type="dxa"/>
            <w:noWrap w:val="0"/>
            <w:vAlign w:val="center"/>
          </w:tcPr>
          <w:p w14:paraId="4498324A">
            <w:pPr>
              <w:spacing w:line="360" w:lineRule="auto"/>
              <w:jc w:val="center"/>
              <w:rPr>
                <w:rFonts w:ascii="宋体" w:hAnsi="宋体"/>
                <w:kern w:val="0"/>
                <w:sz w:val="24"/>
              </w:rPr>
            </w:pPr>
          </w:p>
        </w:tc>
      </w:tr>
      <w:tr w14:paraId="0811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9F7FAC">
            <w:pPr>
              <w:spacing w:line="360" w:lineRule="auto"/>
              <w:jc w:val="center"/>
              <w:rPr>
                <w:rFonts w:ascii="宋体" w:hAnsi="宋体"/>
                <w:kern w:val="0"/>
                <w:sz w:val="24"/>
              </w:rPr>
            </w:pPr>
          </w:p>
        </w:tc>
        <w:tc>
          <w:tcPr>
            <w:tcW w:w="3294" w:type="dxa"/>
            <w:noWrap w:val="0"/>
            <w:vAlign w:val="center"/>
          </w:tcPr>
          <w:p w14:paraId="6963CAD5">
            <w:pPr>
              <w:spacing w:line="360" w:lineRule="auto"/>
              <w:jc w:val="center"/>
              <w:rPr>
                <w:rFonts w:ascii="宋体" w:hAnsi="宋体"/>
                <w:kern w:val="0"/>
                <w:sz w:val="24"/>
              </w:rPr>
            </w:pPr>
          </w:p>
        </w:tc>
        <w:tc>
          <w:tcPr>
            <w:tcW w:w="2183" w:type="dxa"/>
            <w:noWrap w:val="0"/>
            <w:vAlign w:val="center"/>
          </w:tcPr>
          <w:p w14:paraId="4D3478D3">
            <w:pPr>
              <w:spacing w:line="360" w:lineRule="auto"/>
              <w:jc w:val="center"/>
              <w:rPr>
                <w:rFonts w:ascii="宋体" w:hAnsi="宋体"/>
                <w:kern w:val="0"/>
                <w:sz w:val="24"/>
              </w:rPr>
            </w:pPr>
          </w:p>
        </w:tc>
        <w:tc>
          <w:tcPr>
            <w:tcW w:w="2241" w:type="dxa"/>
            <w:noWrap w:val="0"/>
            <w:vAlign w:val="center"/>
          </w:tcPr>
          <w:p w14:paraId="4F7655CB">
            <w:pPr>
              <w:spacing w:line="360" w:lineRule="auto"/>
              <w:jc w:val="center"/>
              <w:rPr>
                <w:rFonts w:ascii="宋体" w:hAnsi="宋体"/>
                <w:kern w:val="0"/>
                <w:sz w:val="24"/>
              </w:rPr>
            </w:pPr>
          </w:p>
        </w:tc>
      </w:tr>
      <w:tr w14:paraId="1A37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A98C24F">
            <w:pPr>
              <w:spacing w:line="360" w:lineRule="auto"/>
              <w:jc w:val="center"/>
              <w:rPr>
                <w:rFonts w:ascii="宋体" w:hAnsi="宋体"/>
                <w:kern w:val="0"/>
                <w:sz w:val="24"/>
              </w:rPr>
            </w:pPr>
          </w:p>
        </w:tc>
        <w:tc>
          <w:tcPr>
            <w:tcW w:w="3294" w:type="dxa"/>
            <w:noWrap w:val="0"/>
            <w:vAlign w:val="center"/>
          </w:tcPr>
          <w:p w14:paraId="7DA6DC9E">
            <w:pPr>
              <w:spacing w:line="360" w:lineRule="auto"/>
              <w:jc w:val="center"/>
              <w:rPr>
                <w:rFonts w:ascii="宋体" w:hAnsi="宋体"/>
                <w:kern w:val="0"/>
                <w:sz w:val="24"/>
              </w:rPr>
            </w:pPr>
          </w:p>
        </w:tc>
        <w:tc>
          <w:tcPr>
            <w:tcW w:w="2183" w:type="dxa"/>
            <w:noWrap w:val="0"/>
            <w:vAlign w:val="center"/>
          </w:tcPr>
          <w:p w14:paraId="6ED1DD2C">
            <w:pPr>
              <w:spacing w:line="360" w:lineRule="auto"/>
              <w:jc w:val="center"/>
              <w:rPr>
                <w:rFonts w:ascii="宋体" w:hAnsi="宋体"/>
                <w:kern w:val="0"/>
                <w:sz w:val="24"/>
              </w:rPr>
            </w:pPr>
          </w:p>
        </w:tc>
        <w:tc>
          <w:tcPr>
            <w:tcW w:w="2241" w:type="dxa"/>
            <w:noWrap w:val="0"/>
            <w:vAlign w:val="center"/>
          </w:tcPr>
          <w:p w14:paraId="0B819F79">
            <w:pPr>
              <w:spacing w:line="360" w:lineRule="auto"/>
              <w:jc w:val="center"/>
              <w:rPr>
                <w:rFonts w:ascii="宋体" w:hAnsi="宋体"/>
                <w:kern w:val="0"/>
                <w:sz w:val="24"/>
              </w:rPr>
            </w:pPr>
          </w:p>
        </w:tc>
      </w:tr>
      <w:tr w14:paraId="7954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7C44BA0">
            <w:pPr>
              <w:spacing w:line="360" w:lineRule="auto"/>
              <w:jc w:val="center"/>
              <w:rPr>
                <w:rFonts w:ascii="宋体" w:hAnsi="宋体"/>
                <w:kern w:val="0"/>
                <w:sz w:val="24"/>
              </w:rPr>
            </w:pPr>
          </w:p>
        </w:tc>
        <w:tc>
          <w:tcPr>
            <w:tcW w:w="3294" w:type="dxa"/>
            <w:noWrap w:val="0"/>
            <w:vAlign w:val="center"/>
          </w:tcPr>
          <w:p w14:paraId="2106200E">
            <w:pPr>
              <w:spacing w:line="360" w:lineRule="auto"/>
              <w:jc w:val="center"/>
              <w:rPr>
                <w:rFonts w:ascii="宋体" w:hAnsi="宋体"/>
                <w:kern w:val="0"/>
                <w:sz w:val="24"/>
              </w:rPr>
            </w:pPr>
          </w:p>
        </w:tc>
        <w:tc>
          <w:tcPr>
            <w:tcW w:w="2183" w:type="dxa"/>
            <w:noWrap w:val="0"/>
            <w:vAlign w:val="center"/>
          </w:tcPr>
          <w:p w14:paraId="2F8114EF">
            <w:pPr>
              <w:spacing w:line="360" w:lineRule="auto"/>
              <w:jc w:val="center"/>
              <w:rPr>
                <w:rFonts w:ascii="宋体" w:hAnsi="宋体"/>
                <w:kern w:val="0"/>
                <w:sz w:val="24"/>
              </w:rPr>
            </w:pPr>
          </w:p>
        </w:tc>
        <w:tc>
          <w:tcPr>
            <w:tcW w:w="2241" w:type="dxa"/>
            <w:noWrap w:val="0"/>
            <w:vAlign w:val="center"/>
          </w:tcPr>
          <w:p w14:paraId="75E671F6">
            <w:pPr>
              <w:spacing w:line="360" w:lineRule="auto"/>
              <w:jc w:val="center"/>
              <w:rPr>
                <w:rFonts w:ascii="宋体" w:hAnsi="宋体"/>
                <w:kern w:val="0"/>
                <w:sz w:val="24"/>
              </w:rPr>
            </w:pPr>
          </w:p>
        </w:tc>
      </w:tr>
      <w:tr w14:paraId="145B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7595E25">
            <w:pPr>
              <w:spacing w:line="360" w:lineRule="auto"/>
              <w:jc w:val="center"/>
              <w:rPr>
                <w:rFonts w:ascii="宋体" w:hAnsi="宋体"/>
                <w:kern w:val="0"/>
                <w:sz w:val="24"/>
              </w:rPr>
            </w:pPr>
          </w:p>
        </w:tc>
        <w:tc>
          <w:tcPr>
            <w:tcW w:w="3294" w:type="dxa"/>
            <w:noWrap w:val="0"/>
            <w:vAlign w:val="center"/>
          </w:tcPr>
          <w:p w14:paraId="6EC9B2FD">
            <w:pPr>
              <w:spacing w:line="360" w:lineRule="auto"/>
              <w:jc w:val="center"/>
              <w:rPr>
                <w:rFonts w:ascii="宋体" w:hAnsi="宋体"/>
                <w:kern w:val="0"/>
                <w:sz w:val="24"/>
              </w:rPr>
            </w:pPr>
          </w:p>
        </w:tc>
        <w:tc>
          <w:tcPr>
            <w:tcW w:w="2183" w:type="dxa"/>
            <w:noWrap w:val="0"/>
            <w:vAlign w:val="center"/>
          </w:tcPr>
          <w:p w14:paraId="07E4D4A9">
            <w:pPr>
              <w:spacing w:line="360" w:lineRule="auto"/>
              <w:jc w:val="center"/>
              <w:rPr>
                <w:rFonts w:ascii="宋体" w:hAnsi="宋体"/>
                <w:kern w:val="0"/>
                <w:sz w:val="24"/>
              </w:rPr>
            </w:pPr>
          </w:p>
        </w:tc>
        <w:tc>
          <w:tcPr>
            <w:tcW w:w="2241" w:type="dxa"/>
            <w:noWrap w:val="0"/>
            <w:vAlign w:val="center"/>
          </w:tcPr>
          <w:p w14:paraId="5174C149">
            <w:pPr>
              <w:spacing w:line="360" w:lineRule="auto"/>
              <w:jc w:val="center"/>
              <w:rPr>
                <w:rFonts w:ascii="宋体" w:hAnsi="宋体"/>
                <w:kern w:val="0"/>
                <w:sz w:val="24"/>
              </w:rPr>
            </w:pPr>
          </w:p>
        </w:tc>
      </w:tr>
      <w:tr w14:paraId="6F00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ACB8073">
            <w:pPr>
              <w:spacing w:line="360" w:lineRule="auto"/>
              <w:jc w:val="center"/>
              <w:rPr>
                <w:rFonts w:ascii="宋体" w:hAnsi="宋体"/>
                <w:kern w:val="0"/>
                <w:sz w:val="24"/>
              </w:rPr>
            </w:pPr>
          </w:p>
        </w:tc>
        <w:tc>
          <w:tcPr>
            <w:tcW w:w="3294" w:type="dxa"/>
            <w:noWrap w:val="0"/>
            <w:vAlign w:val="center"/>
          </w:tcPr>
          <w:p w14:paraId="75AC6843">
            <w:pPr>
              <w:spacing w:line="360" w:lineRule="auto"/>
              <w:jc w:val="center"/>
              <w:rPr>
                <w:rFonts w:ascii="宋体" w:hAnsi="宋体"/>
                <w:kern w:val="0"/>
                <w:sz w:val="24"/>
              </w:rPr>
            </w:pPr>
          </w:p>
        </w:tc>
        <w:tc>
          <w:tcPr>
            <w:tcW w:w="2183" w:type="dxa"/>
            <w:noWrap w:val="0"/>
            <w:vAlign w:val="center"/>
          </w:tcPr>
          <w:p w14:paraId="394C3128">
            <w:pPr>
              <w:spacing w:line="360" w:lineRule="auto"/>
              <w:jc w:val="center"/>
              <w:rPr>
                <w:rFonts w:ascii="宋体" w:hAnsi="宋体"/>
                <w:kern w:val="0"/>
                <w:sz w:val="24"/>
              </w:rPr>
            </w:pPr>
          </w:p>
        </w:tc>
        <w:tc>
          <w:tcPr>
            <w:tcW w:w="2241" w:type="dxa"/>
            <w:noWrap w:val="0"/>
            <w:vAlign w:val="center"/>
          </w:tcPr>
          <w:p w14:paraId="5A4EF453">
            <w:pPr>
              <w:spacing w:line="360" w:lineRule="auto"/>
              <w:jc w:val="center"/>
              <w:rPr>
                <w:rFonts w:ascii="宋体" w:hAnsi="宋体"/>
                <w:kern w:val="0"/>
                <w:sz w:val="24"/>
              </w:rPr>
            </w:pPr>
          </w:p>
        </w:tc>
      </w:tr>
      <w:tr w14:paraId="326C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E577FD">
            <w:pPr>
              <w:spacing w:line="360" w:lineRule="auto"/>
              <w:jc w:val="center"/>
              <w:rPr>
                <w:rFonts w:ascii="宋体" w:hAnsi="宋体"/>
                <w:kern w:val="0"/>
                <w:sz w:val="24"/>
              </w:rPr>
            </w:pPr>
          </w:p>
        </w:tc>
        <w:tc>
          <w:tcPr>
            <w:tcW w:w="3294" w:type="dxa"/>
            <w:noWrap w:val="0"/>
            <w:vAlign w:val="center"/>
          </w:tcPr>
          <w:p w14:paraId="0F425D51">
            <w:pPr>
              <w:spacing w:line="360" w:lineRule="auto"/>
              <w:jc w:val="center"/>
              <w:rPr>
                <w:rFonts w:ascii="宋体" w:hAnsi="宋体"/>
                <w:kern w:val="0"/>
                <w:sz w:val="24"/>
              </w:rPr>
            </w:pPr>
          </w:p>
        </w:tc>
        <w:tc>
          <w:tcPr>
            <w:tcW w:w="2183" w:type="dxa"/>
            <w:noWrap w:val="0"/>
            <w:vAlign w:val="center"/>
          </w:tcPr>
          <w:p w14:paraId="2EC7553B">
            <w:pPr>
              <w:spacing w:line="360" w:lineRule="auto"/>
              <w:jc w:val="center"/>
              <w:rPr>
                <w:rFonts w:ascii="宋体" w:hAnsi="宋体"/>
                <w:kern w:val="0"/>
                <w:sz w:val="24"/>
              </w:rPr>
            </w:pPr>
          </w:p>
        </w:tc>
        <w:tc>
          <w:tcPr>
            <w:tcW w:w="2241" w:type="dxa"/>
            <w:noWrap w:val="0"/>
            <w:vAlign w:val="center"/>
          </w:tcPr>
          <w:p w14:paraId="1C03D772">
            <w:pPr>
              <w:spacing w:line="360" w:lineRule="auto"/>
              <w:jc w:val="center"/>
              <w:rPr>
                <w:rFonts w:ascii="宋体" w:hAnsi="宋体"/>
                <w:kern w:val="0"/>
                <w:sz w:val="24"/>
              </w:rPr>
            </w:pPr>
          </w:p>
        </w:tc>
      </w:tr>
      <w:tr w14:paraId="41BD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017700E">
            <w:pPr>
              <w:spacing w:line="360" w:lineRule="auto"/>
              <w:jc w:val="center"/>
              <w:rPr>
                <w:rFonts w:ascii="宋体" w:hAnsi="宋体"/>
                <w:kern w:val="0"/>
                <w:sz w:val="24"/>
              </w:rPr>
            </w:pPr>
          </w:p>
        </w:tc>
        <w:tc>
          <w:tcPr>
            <w:tcW w:w="3294" w:type="dxa"/>
            <w:noWrap w:val="0"/>
            <w:vAlign w:val="center"/>
          </w:tcPr>
          <w:p w14:paraId="21EA099A">
            <w:pPr>
              <w:spacing w:line="360" w:lineRule="auto"/>
              <w:jc w:val="center"/>
              <w:rPr>
                <w:rFonts w:ascii="宋体" w:hAnsi="宋体"/>
                <w:kern w:val="0"/>
                <w:sz w:val="24"/>
              </w:rPr>
            </w:pPr>
          </w:p>
        </w:tc>
        <w:tc>
          <w:tcPr>
            <w:tcW w:w="2183" w:type="dxa"/>
            <w:noWrap w:val="0"/>
            <w:vAlign w:val="center"/>
          </w:tcPr>
          <w:p w14:paraId="0ABF6FF8">
            <w:pPr>
              <w:spacing w:line="360" w:lineRule="auto"/>
              <w:jc w:val="center"/>
              <w:rPr>
                <w:rFonts w:ascii="宋体" w:hAnsi="宋体"/>
                <w:kern w:val="0"/>
                <w:sz w:val="24"/>
              </w:rPr>
            </w:pPr>
          </w:p>
        </w:tc>
        <w:tc>
          <w:tcPr>
            <w:tcW w:w="2241" w:type="dxa"/>
            <w:noWrap w:val="0"/>
            <w:vAlign w:val="center"/>
          </w:tcPr>
          <w:p w14:paraId="1B68324F">
            <w:pPr>
              <w:spacing w:line="360" w:lineRule="auto"/>
              <w:jc w:val="center"/>
              <w:rPr>
                <w:rFonts w:ascii="宋体" w:hAnsi="宋体"/>
                <w:kern w:val="0"/>
                <w:sz w:val="24"/>
              </w:rPr>
            </w:pPr>
          </w:p>
        </w:tc>
      </w:tr>
      <w:tr w14:paraId="1AD8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5559E3B">
            <w:pPr>
              <w:spacing w:line="360" w:lineRule="auto"/>
              <w:jc w:val="center"/>
              <w:rPr>
                <w:rFonts w:ascii="宋体" w:hAnsi="宋体"/>
                <w:kern w:val="0"/>
                <w:sz w:val="24"/>
              </w:rPr>
            </w:pPr>
          </w:p>
        </w:tc>
        <w:tc>
          <w:tcPr>
            <w:tcW w:w="3294" w:type="dxa"/>
            <w:noWrap w:val="0"/>
            <w:vAlign w:val="center"/>
          </w:tcPr>
          <w:p w14:paraId="098E8FD9">
            <w:pPr>
              <w:spacing w:line="360" w:lineRule="auto"/>
              <w:jc w:val="center"/>
              <w:rPr>
                <w:rFonts w:ascii="宋体" w:hAnsi="宋体"/>
                <w:kern w:val="0"/>
                <w:sz w:val="24"/>
              </w:rPr>
            </w:pPr>
          </w:p>
        </w:tc>
        <w:tc>
          <w:tcPr>
            <w:tcW w:w="2183" w:type="dxa"/>
            <w:noWrap w:val="0"/>
            <w:vAlign w:val="center"/>
          </w:tcPr>
          <w:p w14:paraId="1A8688E1">
            <w:pPr>
              <w:spacing w:line="360" w:lineRule="auto"/>
              <w:jc w:val="center"/>
              <w:rPr>
                <w:rFonts w:ascii="宋体" w:hAnsi="宋体"/>
                <w:kern w:val="0"/>
                <w:sz w:val="24"/>
              </w:rPr>
            </w:pPr>
          </w:p>
        </w:tc>
        <w:tc>
          <w:tcPr>
            <w:tcW w:w="2241" w:type="dxa"/>
            <w:noWrap w:val="0"/>
            <w:vAlign w:val="center"/>
          </w:tcPr>
          <w:p w14:paraId="317836CE">
            <w:pPr>
              <w:spacing w:line="360" w:lineRule="auto"/>
              <w:jc w:val="center"/>
              <w:rPr>
                <w:rFonts w:ascii="宋体" w:hAnsi="宋体"/>
                <w:kern w:val="0"/>
                <w:sz w:val="24"/>
              </w:rPr>
            </w:pPr>
          </w:p>
        </w:tc>
      </w:tr>
      <w:tr w14:paraId="7CA4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1AC07C8">
            <w:pPr>
              <w:spacing w:line="360" w:lineRule="auto"/>
              <w:jc w:val="center"/>
              <w:rPr>
                <w:rFonts w:ascii="宋体" w:hAnsi="宋体"/>
                <w:kern w:val="0"/>
                <w:sz w:val="24"/>
              </w:rPr>
            </w:pPr>
          </w:p>
        </w:tc>
        <w:tc>
          <w:tcPr>
            <w:tcW w:w="3294" w:type="dxa"/>
            <w:noWrap w:val="0"/>
            <w:vAlign w:val="center"/>
          </w:tcPr>
          <w:p w14:paraId="6378DE4E">
            <w:pPr>
              <w:spacing w:line="360" w:lineRule="auto"/>
              <w:jc w:val="center"/>
              <w:rPr>
                <w:rFonts w:ascii="宋体" w:hAnsi="宋体"/>
                <w:kern w:val="0"/>
                <w:sz w:val="24"/>
              </w:rPr>
            </w:pPr>
          </w:p>
        </w:tc>
        <w:tc>
          <w:tcPr>
            <w:tcW w:w="2183" w:type="dxa"/>
            <w:noWrap w:val="0"/>
            <w:vAlign w:val="center"/>
          </w:tcPr>
          <w:p w14:paraId="5E53702B">
            <w:pPr>
              <w:spacing w:line="360" w:lineRule="auto"/>
              <w:jc w:val="center"/>
              <w:rPr>
                <w:rFonts w:ascii="宋体" w:hAnsi="宋体"/>
                <w:kern w:val="0"/>
                <w:sz w:val="24"/>
              </w:rPr>
            </w:pPr>
          </w:p>
        </w:tc>
        <w:tc>
          <w:tcPr>
            <w:tcW w:w="2241" w:type="dxa"/>
            <w:noWrap w:val="0"/>
            <w:vAlign w:val="center"/>
          </w:tcPr>
          <w:p w14:paraId="4221F194">
            <w:pPr>
              <w:spacing w:line="360" w:lineRule="auto"/>
              <w:jc w:val="center"/>
              <w:rPr>
                <w:rFonts w:ascii="宋体" w:hAnsi="宋体"/>
                <w:kern w:val="0"/>
                <w:sz w:val="24"/>
              </w:rPr>
            </w:pPr>
          </w:p>
        </w:tc>
      </w:tr>
    </w:tbl>
    <w:p w14:paraId="491B4C27">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BB0097E">
      <w:pPr>
        <w:rPr>
          <w:rFonts w:hint="eastAsia"/>
          <w:lang w:eastAsia="zh-CN"/>
        </w:rPr>
      </w:pPr>
    </w:p>
    <w:p w14:paraId="1C65469D">
      <w:pPr>
        <w:spacing w:line="480" w:lineRule="auto"/>
        <w:jc w:val="left"/>
        <w:rPr>
          <w:rFonts w:hint="eastAsia" w:asciiTheme="minorHAnsi" w:hAnsiTheme="minorHAnsi" w:eastAsiaTheme="minorEastAsia" w:cstheme="minorBidi"/>
        </w:rPr>
      </w:pPr>
    </w:p>
    <w:p w14:paraId="4F02ECBA">
      <w:pPr>
        <w:spacing w:line="360" w:lineRule="auto"/>
        <w:rPr>
          <w:rFonts w:hint="eastAsia" w:asciiTheme="minorEastAsia" w:hAnsiTheme="minorEastAsia"/>
          <w:color w:val="auto"/>
          <w:sz w:val="24"/>
          <w:szCs w:val="24"/>
          <w:highlight w:val="none"/>
        </w:rPr>
      </w:pPr>
    </w:p>
    <w:p w14:paraId="25FED302">
      <w:pPr>
        <w:spacing w:line="360" w:lineRule="auto"/>
        <w:rPr>
          <w:rFonts w:hint="eastAsia" w:asciiTheme="minorEastAsia" w:hAnsiTheme="minorEastAsia"/>
          <w:color w:val="auto"/>
          <w:sz w:val="24"/>
          <w:szCs w:val="24"/>
          <w:highlight w:val="none"/>
        </w:rPr>
      </w:pPr>
    </w:p>
    <w:p w14:paraId="0BAE6F84">
      <w:pPr>
        <w:pStyle w:val="27"/>
        <w:rPr>
          <w:rFonts w:hint="eastAsia"/>
        </w:rPr>
      </w:pPr>
    </w:p>
    <w:p w14:paraId="33A1773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05EBCD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FB28D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41F1424">
      <w:pPr>
        <w:pStyle w:val="27"/>
        <w:rPr>
          <w:rFonts w:hint="eastAsia"/>
        </w:rPr>
      </w:pPr>
    </w:p>
    <w:p w14:paraId="6541064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2A9374D">
      <w:pPr>
        <w:widowControl/>
        <w:jc w:val="left"/>
        <w:rPr>
          <w:rFonts w:asciiTheme="minorEastAsia" w:hAnsiTheme="minorEastAsia"/>
          <w:color w:val="auto"/>
          <w:highlight w:val="none"/>
        </w:rPr>
      </w:pPr>
    </w:p>
    <w:p w14:paraId="14F3EF40">
      <w:pPr>
        <w:widowControl/>
        <w:jc w:val="left"/>
        <w:rPr>
          <w:rFonts w:asciiTheme="minorEastAsia" w:hAnsiTheme="minorEastAsia"/>
          <w:color w:val="auto"/>
          <w:highlight w:val="none"/>
        </w:rPr>
      </w:pPr>
    </w:p>
    <w:p w14:paraId="1662C4DE">
      <w:pPr>
        <w:widowControl/>
        <w:jc w:val="left"/>
        <w:rPr>
          <w:rFonts w:asciiTheme="minorEastAsia" w:hAnsiTheme="minorEastAsia"/>
          <w:color w:val="auto"/>
          <w:highlight w:val="none"/>
        </w:rPr>
      </w:pPr>
    </w:p>
    <w:p w14:paraId="1BF38669">
      <w:pPr>
        <w:widowControl/>
        <w:jc w:val="left"/>
        <w:rPr>
          <w:rFonts w:asciiTheme="minorEastAsia" w:hAnsiTheme="minorEastAsia"/>
          <w:color w:val="auto"/>
          <w:highlight w:val="none"/>
        </w:rPr>
      </w:pPr>
    </w:p>
    <w:p w14:paraId="0F0CDDD0">
      <w:pPr>
        <w:widowControl/>
        <w:jc w:val="left"/>
        <w:rPr>
          <w:rFonts w:asciiTheme="minorEastAsia" w:hAnsiTheme="minorEastAsia"/>
          <w:color w:val="auto"/>
          <w:highlight w:val="none"/>
        </w:rPr>
      </w:pPr>
    </w:p>
    <w:p w14:paraId="741B70E2">
      <w:pPr>
        <w:widowControl/>
        <w:jc w:val="left"/>
        <w:rPr>
          <w:rFonts w:asciiTheme="minorEastAsia" w:hAnsiTheme="minorEastAsia"/>
          <w:color w:val="auto"/>
          <w:highlight w:val="none"/>
        </w:rPr>
      </w:pPr>
    </w:p>
    <w:p w14:paraId="1923B660">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5F812C6A">
      <w:pPr>
        <w:jc w:val="center"/>
        <w:rPr>
          <w:rFonts w:hint="eastAsia" w:eastAsia="楷体_GB2312"/>
          <w:lang w:val="en-US" w:eastAsia="zh-CN"/>
        </w:rPr>
      </w:pPr>
      <w:r>
        <w:rPr>
          <w:rFonts w:asciiTheme="minorEastAsia" w:hAnsiTheme="minorEastAsia"/>
          <w:b/>
          <w:color w:val="auto"/>
          <w:highlight w:val="none"/>
        </w:rPr>
        <w:br w:type="page"/>
      </w:r>
    </w:p>
    <w:p w14:paraId="570C41E6">
      <w:pPr>
        <w:pStyle w:val="40"/>
        <w:rPr>
          <w:rFonts w:hint="eastAsia"/>
          <w:lang w:val="en-US" w:eastAsia="zh-CN"/>
        </w:rPr>
      </w:pPr>
    </w:p>
    <w:p w14:paraId="1EF1B8E0">
      <w:pPr>
        <w:pStyle w:val="4"/>
        <w:spacing w:before="0" w:after="0"/>
        <w:jc w:val="center"/>
        <w:rPr>
          <w:rFonts w:hint="eastAsia"/>
          <w:color w:val="auto"/>
          <w:sz w:val="28"/>
          <w:highlight w:val="red"/>
          <w:lang w:val="en-US" w:eastAsia="zh-CN"/>
        </w:rPr>
      </w:pPr>
      <w:bookmarkStart w:id="30" w:name="_Toc23117"/>
      <w:bookmarkStart w:id="31" w:name="_Toc11982"/>
    </w:p>
    <w:p w14:paraId="75195D4A">
      <w:pPr>
        <w:pStyle w:val="4"/>
        <w:spacing w:before="0" w:after="0"/>
        <w:jc w:val="center"/>
        <w:rPr>
          <w:rFonts w:hint="eastAsia"/>
          <w:color w:val="auto"/>
          <w:sz w:val="28"/>
          <w:highlight w:val="none"/>
          <w:lang w:eastAsia="zh-CN"/>
        </w:rPr>
      </w:pPr>
      <w:r>
        <w:rPr>
          <w:rFonts w:hint="eastAsia"/>
          <w:color w:val="auto"/>
          <w:sz w:val="28"/>
          <w:highlight w:val="none"/>
          <w:lang w:val="en-US" w:eastAsia="zh-CN"/>
        </w:rPr>
        <w:t>五、</w:t>
      </w:r>
      <w:bookmarkEnd w:id="30"/>
      <w:bookmarkEnd w:id="31"/>
      <w:r>
        <w:rPr>
          <w:rFonts w:hint="eastAsia"/>
          <w:color w:val="auto"/>
          <w:sz w:val="28"/>
          <w:highlight w:val="none"/>
          <w:lang w:val="en-US" w:eastAsia="zh-CN"/>
        </w:rPr>
        <w:t>服务方案</w:t>
      </w:r>
    </w:p>
    <w:p w14:paraId="23DFCF21">
      <w:pPr>
        <w:pStyle w:val="3"/>
        <w:rPr>
          <w:rFonts w:hint="default"/>
          <w:lang w:val="en-US" w:eastAsia="zh-CN"/>
        </w:rPr>
      </w:pPr>
    </w:p>
    <w:p w14:paraId="5C02B222">
      <w:pPr>
        <w:spacing w:line="360" w:lineRule="auto"/>
        <w:rPr>
          <w:rFonts w:hint="default"/>
          <w:color w:val="auto"/>
          <w:sz w:val="24"/>
          <w:szCs w:val="24"/>
          <w:highlight w:val="none"/>
          <w:lang w:val="en-US"/>
        </w:rPr>
      </w:pPr>
    </w:p>
    <w:p w14:paraId="6517CD13">
      <w:pPr>
        <w:rPr>
          <w:color w:val="auto"/>
          <w:highlight w:val="none"/>
        </w:rPr>
      </w:pPr>
    </w:p>
    <w:p w14:paraId="70F8FAAC">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8FA3875">
      <w:pPr>
        <w:bidi w:val="0"/>
        <w:rPr>
          <w:rFonts w:hint="eastAsia"/>
        </w:rPr>
      </w:pPr>
    </w:p>
    <w:p w14:paraId="7E30D7B1">
      <w:pPr>
        <w:pStyle w:val="4"/>
        <w:spacing w:before="0" w:after="0"/>
        <w:jc w:val="center"/>
        <w:rPr>
          <w:rFonts w:hint="eastAsia"/>
          <w:color w:val="auto"/>
          <w:sz w:val="28"/>
          <w:highlight w:val="magenta"/>
          <w:lang w:val="en-US" w:eastAsia="zh-CN"/>
        </w:rPr>
      </w:pPr>
      <w:bookmarkStart w:id="32" w:name="_Toc20496"/>
      <w:bookmarkStart w:id="33" w:name="_Toc23816"/>
    </w:p>
    <w:p w14:paraId="30E5326F">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六</w:t>
      </w:r>
      <w:r>
        <w:rPr>
          <w:rFonts w:hint="eastAsia"/>
          <w:color w:val="auto"/>
          <w:sz w:val="28"/>
          <w:highlight w:val="none"/>
        </w:rPr>
        <w:t>、售后</w:t>
      </w:r>
      <w:r>
        <w:rPr>
          <w:rFonts w:hint="eastAsia"/>
          <w:color w:val="auto"/>
          <w:sz w:val="28"/>
          <w:highlight w:val="none"/>
          <w:lang w:val="en-US" w:eastAsia="zh-CN"/>
        </w:rPr>
        <w:t>方案</w:t>
      </w:r>
      <w:bookmarkEnd w:id="32"/>
      <w:bookmarkEnd w:id="33"/>
    </w:p>
    <w:p w14:paraId="5AEB8BA3">
      <w:pPr>
        <w:spacing w:line="360" w:lineRule="auto"/>
        <w:rPr>
          <w:rFonts w:hint="eastAsia"/>
          <w:color w:val="auto"/>
          <w:sz w:val="24"/>
          <w:szCs w:val="24"/>
          <w:highlight w:val="cyan"/>
        </w:rPr>
      </w:pPr>
    </w:p>
    <w:p w14:paraId="43F64040">
      <w:pPr>
        <w:spacing w:line="360" w:lineRule="auto"/>
        <w:rPr>
          <w:rFonts w:hint="eastAsia"/>
          <w:color w:val="auto"/>
          <w:sz w:val="24"/>
          <w:szCs w:val="24"/>
          <w:highlight w:val="none"/>
          <w:lang w:eastAsia="zh-CN"/>
        </w:rPr>
      </w:pPr>
    </w:p>
    <w:p w14:paraId="682324D2">
      <w:pPr>
        <w:spacing w:line="360" w:lineRule="auto"/>
        <w:rPr>
          <w:rFonts w:hint="eastAsia"/>
          <w:color w:val="auto"/>
          <w:sz w:val="24"/>
          <w:szCs w:val="24"/>
          <w:highlight w:val="none"/>
        </w:rPr>
      </w:pPr>
      <w:r>
        <w:rPr>
          <w:rFonts w:hint="eastAsia"/>
          <w:color w:val="auto"/>
          <w:sz w:val="24"/>
          <w:szCs w:val="24"/>
          <w:highlight w:val="none"/>
        </w:rPr>
        <w:br w:type="page"/>
      </w:r>
    </w:p>
    <w:p w14:paraId="31CBEAB5">
      <w:pPr>
        <w:pStyle w:val="4"/>
        <w:bidi w:val="0"/>
        <w:jc w:val="center"/>
        <w:rPr>
          <w:rFonts w:hint="eastAsia"/>
          <w:color w:val="auto"/>
          <w:sz w:val="28"/>
          <w:highlight w:val="magenta"/>
          <w:lang w:val="en-US" w:eastAsia="zh-CN"/>
        </w:rPr>
      </w:pPr>
      <w:bookmarkStart w:id="34" w:name="_Toc2922"/>
      <w:bookmarkStart w:id="35" w:name="_Toc4948"/>
      <w:bookmarkStart w:id="36" w:name="_Toc29526"/>
      <w:bookmarkStart w:id="37" w:name="_Toc337475928"/>
      <w:bookmarkStart w:id="38" w:name="_Toc28583"/>
      <w:bookmarkStart w:id="39" w:name="_Toc304219331"/>
      <w:bookmarkStart w:id="40" w:name="_Toc15867"/>
      <w:bookmarkStart w:id="41" w:name="_Toc337554798"/>
      <w:bookmarkStart w:id="42" w:name="_Toc10750"/>
      <w:bookmarkStart w:id="43" w:name="_Toc12801"/>
      <w:bookmarkStart w:id="44" w:name="_Toc4599"/>
      <w:bookmarkStart w:id="45" w:name="_Toc320878714"/>
      <w:bookmarkStart w:id="46" w:name="_Toc349642319"/>
      <w:bookmarkStart w:id="47" w:name="_Toc30765"/>
    </w:p>
    <w:p w14:paraId="6478B200">
      <w:pPr>
        <w:pStyle w:val="4"/>
        <w:bidi w:val="0"/>
        <w:jc w:val="center"/>
        <w:rPr>
          <w:rFonts w:hint="default"/>
          <w:color w:val="auto"/>
          <w:sz w:val="28"/>
          <w:highlight w:val="none"/>
          <w:lang w:val="en-US" w:eastAsia="zh-CN"/>
        </w:rPr>
      </w:pPr>
      <w:r>
        <w:rPr>
          <w:rFonts w:hint="eastAsia"/>
          <w:color w:val="auto"/>
          <w:sz w:val="28"/>
          <w:highlight w:val="none"/>
          <w:lang w:val="en-US" w:eastAsia="zh-CN"/>
        </w:rPr>
        <w:t>七、培训计划</w:t>
      </w:r>
      <w:bookmarkEnd w:id="34"/>
      <w:bookmarkEnd w:id="35"/>
    </w:p>
    <w:p w14:paraId="5ED642BE">
      <w:pPr>
        <w:pStyle w:val="3"/>
        <w:rPr>
          <w:rFonts w:hint="eastAsia"/>
          <w:lang w:val="en-US" w:eastAsia="zh-CN"/>
        </w:rPr>
      </w:pPr>
    </w:p>
    <w:p w14:paraId="63987C2E">
      <w:pPr>
        <w:rPr>
          <w:rFonts w:hint="eastAsia"/>
          <w:color w:val="auto"/>
          <w:sz w:val="24"/>
          <w:szCs w:val="24"/>
          <w:highlight w:val="cyan"/>
          <w:lang w:val="en-US" w:eastAsia="zh-CN"/>
        </w:rPr>
      </w:pPr>
    </w:p>
    <w:p w14:paraId="1AFA33DE">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766EA67F">
      <w:pPr>
        <w:pStyle w:val="3"/>
        <w:ind w:left="0" w:leftChars="0" w:firstLine="0" w:firstLineChars="0"/>
        <w:jc w:val="both"/>
        <w:rPr>
          <w:rFonts w:hint="eastAsia"/>
          <w:lang w:val="en-US" w:eastAsia="zh-CN"/>
        </w:rPr>
      </w:pPr>
    </w:p>
    <w:p w14:paraId="1CDAEC6F">
      <w:pPr>
        <w:pStyle w:val="4"/>
        <w:bidi w:val="0"/>
        <w:jc w:val="center"/>
        <w:rPr>
          <w:rFonts w:hint="eastAsia"/>
          <w:sz w:val="28"/>
          <w:szCs w:val="28"/>
        </w:rPr>
      </w:pPr>
      <w:bookmarkStart w:id="48" w:name="_Toc7716"/>
      <w:bookmarkStart w:id="49" w:name="_Toc8810"/>
      <w:r>
        <w:rPr>
          <w:rFonts w:hint="eastAsia"/>
          <w:sz w:val="28"/>
          <w:szCs w:val="28"/>
          <w:lang w:val="en-US" w:eastAsia="zh-CN"/>
        </w:rPr>
        <w:t>八、优惠承诺</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254E491">
      <w:pPr>
        <w:bidi w:val="0"/>
        <w:rPr>
          <w:rFonts w:hint="eastAsia"/>
        </w:rPr>
      </w:pPr>
    </w:p>
    <w:p w14:paraId="69AB0E89">
      <w:pPr>
        <w:rPr>
          <w:rFonts w:hint="eastAsia"/>
          <w:color w:val="auto"/>
          <w:sz w:val="28"/>
          <w:highlight w:val="none"/>
          <w:lang w:val="en-US" w:eastAsia="zh-CN"/>
        </w:rPr>
      </w:pPr>
      <w:r>
        <w:rPr>
          <w:rFonts w:hint="eastAsia"/>
          <w:color w:val="auto"/>
          <w:sz w:val="28"/>
          <w:highlight w:val="none"/>
          <w:lang w:val="en-US" w:eastAsia="zh-CN"/>
        </w:rPr>
        <w:br w:type="page"/>
      </w:r>
    </w:p>
    <w:p w14:paraId="5F5E6A18">
      <w:pPr>
        <w:rPr>
          <w:rFonts w:hint="eastAsia"/>
          <w:lang w:val="en-US" w:eastAsia="zh-CN"/>
        </w:rPr>
      </w:pPr>
    </w:p>
    <w:p w14:paraId="680C79BC">
      <w:pPr>
        <w:bidi w:val="0"/>
        <w:rPr>
          <w:rFonts w:hint="eastAsia"/>
        </w:rPr>
      </w:pPr>
    </w:p>
    <w:p w14:paraId="73F069BD">
      <w:pPr>
        <w:pStyle w:val="4"/>
        <w:bidi w:val="0"/>
        <w:jc w:val="center"/>
        <w:rPr>
          <w:rFonts w:hint="eastAsia"/>
          <w:sz w:val="28"/>
          <w:szCs w:val="28"/>
          <w:lang w:val="en-US" w:eastAsia="zh-CN"/>
        </w:rPr>
      </w:pPr>
      <w:bookmarkStart w:id="50" w:name="_Toc11154"/>
      <w:bookmarkStart w:id="51" w:name="_Toc17593"/>
      <w:r>
        <w:rPr>
          <w:rFonts w:hint="eastAsia"/>
          <w:sz w:val="28"/>
          <w:szCs w:val="28"/>
          <w:lang w:val="en-US" w:eastAsia="zh-CN"/>
        </w:rPr>
        <w:t>九、</w:t>
      </w:r>
      <w:bookmarkEnd w:id="50"/>
      <w:bookmarkEnd w:id="51"/>
      <w:r>
        <w:rPr>
          <w:rFonts w:hint="eastAsia"/>
          <w:sz w:val="28"/>
          <w:szCs w:val="28"/>
          <w:lang w:val="en-US" w:eastAsia="zh-CN"/>
        </w:rPr>
        <w:t>供应商认为需要提供其他资料</w:t>
      </w:r>
    </w:p>
    <w:p w14:paraId="6C29E766">
      <w:pPr>
        <w:pStyle w:val="4"/>
        <w:spacing w:before="0" w:after="0"/>
        <w:jc w:val="center"/>
        <w:rPr>
          <w:color w:val="auto"/>
          <w:sz w:val="28"/>
          <w:highlight w:val="none"/>
        </w:rPr>
      </w:pPr>
    </w:p>
    <w:p w14:paraId="734CBC13">
      <w:pPr>
        <w:widowControl/>
        <w:jc w:val="left"/>
        <w:rPr>
          <w:rFonts w:hint="eastAsia"/>
          <w:color w:val="auto"/>
          <w:highlight w:val="none"/>
          <w:lang w:val="en-US" w:eastAsia="zh-CN"/>
        </w:rPr>
      </w:pPr>
    </w:p>
    <w:p w14:paraId="71165DAC">
      <w:pPr>
        <w:rPr>
          <w:rFonts w:hint="eastAsia"/>
          <w:color w:val="auto"/>
          <w:highlight w:val="none"/>
          <w:lang w:val="en-US" w:eastAsia="zh-CN"/>
        </w:rPr>
      </w:pPr>
    </w:p>
    <w:p w14:paraId="28CB332D">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19"/>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19"/>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5DCB689"/>
    <w:multiLevelType w:val="singleLevel"/>
    <w:tmpl w:val="65DCB689"/>
    <w:lvl w:ilvl="0" w:tentative="0">
      <w:start w:val="2"/>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N2Y5ZmM5NDU5NjAyMmEyYzBjZjIwODI1OWQwMzA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395070"/>
    <w:rsid w:val="014E375A"/>
    <w:rsid w:val="01702CE9"/>
    <w:rsid w:val="02567E8E"/>
    <w:rsid w:val="027F6012"/>
    <w:rsid w:val="029C1F55"/>
    <w:rsid w:val="03402413"/>
    <w:rsid w:val="034C27A7"/>
    <w:rsid w:val="038B72A9"/>
    <w:rsid w:val="03AD3D20"/>
    <w:rsid w:val="03EA337C"/>
    <w:rsid w:val="04437611"/>
    <w:rsid w:val="04B0714F"/>
    <w:rsid w:val="04BE595E"/>
    <w:rsid w:val="04C4105D"/>
    <w:rsid w:val="04E61CBE"/>
    <w:rsid w:val="054779D0"/>
    <w:rsid w:val="05680A5D"/>
    <w:rsid w:val="05D35F89"/>
    <w:rsid w:val="06FD0C16"/>
    <w:rsid w:val="0704184F"/>
    <w:rsid w:val="071E4327"/>
    <w:rsid w:val="07305EA5"/>
    <w:rsid w:val="07390039"/>
    <w:rsid w:val="077B4DAE"/>
    <w:rsid w:val="07CF4771"/>
    <w:rsid w:val="08265D45"/>
    <w:rsid w:val="08351931"/>
    <w:rsid w:val="085459A9"/>
    <w:rsid w:val="08B407EF"/>
    <w:rsid w:val="08E26F7C"/>
    <w:rsid w:val="093800B7"/>
    <w:rsid w:val="09EC40AE"/>
    <w:rsid w:val="0A0D0E47"/>
    <w:rsid w:val="0A110DF5"/>
    <w:rsid w:val="0A946656"/>
    <w:rsid w:val="0ABC248E"/>
    <w:rsid w:val="0B4C170E"/>
    <w:rsid w:val="0C042388"/>
    <w:rsid w:val="0C2855A3"/>
    <w:rsid w:val="0C5C2189"/>
    <w:rsid w:val="0CC36935"/>
    <w:rsid w:val="0DA14618"/>
    <w:rsid w:val="0DBC62AE"/>
    <w:rsid w:val="0E1767B5"/>
    <w:rsid w:val="0E386221"/>
    <w:rsid w:val="0E603A9C"/>
    <w:rsid w:val="0EA860DE"/>
    <w:rsid w:val="0EBF0F5A"/>
    <w:rsid w:val="0F100C45"/>
    <w:rsid w:val="0F30730F"/>
    <w:rsid w:val="0F4F7355"/>
    <w:rsid w:val="0F6C6FDB"/>
    <w:rsid w:val="0F8805F1"/>
    <w:rsid w:val="10260301"/>
    <w:rsid w:val="105B2F23"/>
    <w:rsid w:val="10B310F7"/>
    <w:rsid w:val="10BF061D"/>
    <w:rsid w:val="10F249ED"/>
    <w:rsid w:val="110D3767"/>
    <w:rsid w:val="11A46BCD"/>
    <w:rsid w:val="11BC20CD"/>
    <w:rsid w:val="12497277"/>
    <w:rsid w:val="124F2BC9"/>
    <w:rsid w:val="128B0606"/>
    <w:rsid w:val="12987059"/>
    <w:rsid w:val="131B07C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504E76"/>
    <w:rsid w:val="186D3C10"/>
    <w:rsid w:val="18C80565"/>
    <w:rsid w:val="18D65F0A"/>
    <w:rsid w:val="18EE17C0"/>
    <w:rsid w:val="19740F65"/>
    <w:rsid w:val="19796E86"/>
    <w:rsid w:val="19844E16"/>
    <w:rsid w:val="19AF28C9"/>
    <w:rsid w:val="19CA1399"/>
    <w:rsid w:val="19F7370F"/>
    <w:rsid w:val="1ACD7ED6"/>
    <w:rsid w:val="1AF974AC"/>
    <w:rsid w:val="1B087B35"/>
    <w:rsid w:val="1B707FE6"/>
    <w:rsid w:val="1BD27C70"/>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7C405A"/>
    <w:rsid w:val="2A97027B"/>
    <w:rsid w:val="2ACB44D0"/>
    <w:rsid w:val="2B6A2231"/>
    <w:rsid w:val="2BAB54D8"/>
    <w:rsid w:val="2BB206EA"/>
    <w:rsid w:val="2C44309A"/>
    <w:rsid w:val="2CCE04DA"/>
    <w:rsid w:val="2D8D413C"/>
    <w:rsid w:val="2DA44E4C"/>
    <w:rsid w:val="2DD1787D"/>
    <w:rsid w:val="2EBE010F"/>
    <w:rsid w:val="2ED620E1"/>
    <w:rsid w:val="2F197CDD"/>
    <w:rsid w:val="2F5D5A4D"/>
    <w:rsid w:val="2FC35981"/>
    <w:rsid w:val="2FF06D60"/>
    <w:rsid w:val="302C1EE7"/>
    <w:rsid w:val="30364DFA"/>
    <w:rsid w:val="311659E2"/>
    <w:rsid w:val="311C383C"/>
    <w:rsid w:val="314C707A"/>
    <w:rsid w:val="317E24A7"/>
    <w:rsid w:val="31C2642D"/>
    <w:rsid w:val="31D76F4E"/>
    <w:rsid w:val="3264556E"/>
    <w:rsid w:val="32897C96"/>
    <w:rsid w:val="32C60858"/>
    <w:rsid w:val="339420B0"/>
    <w:rsid w:val="33CC66C0"/>
    <w:rsid w:val="33F929FF"/>
    <w:rsid w:val="347D3ECE"/>
    <w:rsid w:val="3484636B"/>
    <w:rsid w:val="353E6C46"/>
    <w:rsid w:val="357E7FCA"/>
    <w:rsid w:val="36E2410D"/>
    <w:rsid w:val="37665F89"/>
    <w:rsid w:val="376F23DA"/>
    <w:rsid w:val="37955250"/>
    <w:rsid w:val="37983268"/>
    <w:rsid w:val="380151D1"/>
    <w:rsid w:val="381155FF"/>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673999"/>
    <w:rsid w:val="3FA806EF"/>
    <w:rsid w:val="400823FB"/>
    <w:rsid w:val="402D08B5"/>
    <w:rsid w:val="413D6E88"/>
    <w:rsid w:val="41607061"/>
    <w:rsid w:val="41655D0E"/>
    <w:rsid w:val="418051B7"/>
    <w:rsid w:val="41F352F3"/>
    <w:rsid w:val="422E7F3E"/>
    <w:rsid w:val="423B1942"/>
    <w:rsid w:val="427D1CE1"/>
    <w:rsid w:val="42AD1004"/>
    <w:rsid w:val="432C1A00"/>
    <w:rsid w:val="43B32016"/>
    <w:rsid w:val="43F34346"/>
    <w:rsid w:val="449909AB"/>
    <w:rsid w:val="44AF31BA"/>
    <w:rsid w:val="45062140"/>
    <w:rsid w:val="45E93670"/>
    <w:rsid w:val="46822C95"/>
    <w:rsid w:val="46967A84"/>
    <w:rsid w:val="47D00F21"/>
    <w:rsid w:val="48091059"/>
    <w:rsid w:val="48166E5A"/>
    <w:rsid w:val="48964506"/>
    <w:rsid w:val="48F301C0"/>
    <w:rsid w:val="493F4F1D"/>
    <w:rsid w:val="49767A34"/>
    <w:rsid w:val="49B52070"/>
    <w:rsid w:val="49DC1CF5"/>
    <w:rsid w:val="4A635EFC"/>
    <w:rsid w:val="4AAE67B2"/>
    <w:rsid w:val="4B0D7D89"/>
    <w:rsid w:val="4B4508B0"/>
    <w:rsid w:val="4B8200F2"/>
    <w:rsid w:val="4BCD7176"/>
    <w:rsid w:val="4C064104"/>
    <w:rsid w:val="4C0835E5"/>
    <w:rsid w:val="4C0A3328"/>
    <w:rsid w:val="4C0E0DC5"/>
    <w:rsid w:val="4C6317BE"/>
    <w:rsid w:val="4C77701B"/>
    <w:rsid w:val="4D7975F8"/>
    <w:rsid w:val="4DE46369"/>
    <w:rsid w:val="4E345EF1"/>
    <w:rsid w:val="4E7F7455"/>
    <w:rsid w:val="4EEE4370"/>
    <w:rsid w:val="4F275E70"/>
    <w:rsid w:val="4F277882"/>
    <w:rsid w:val="4F62425E"/>
    <w:rsid w:val="4FF275B6"/>
    <w:rsid w:val="50271F39"/>
    <w:rsid w:val="507E5A75"/>
    <w:rsid w:val="50A25299"/>
    <w:rsid w:val="51226ABA"/>
    <w:rsid w:val="51333CA7"/>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0721BC"/>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042008"/>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813402"/>
    <w:rsid w:val="5F893D05"/>
    <w:rsid w:val="5FB62778"/>
    <w:rsid w:val="5FE52B5F"/>
    <w:rsid w:val="5FF321A8"/>
    <w:rsid w:val="60D3492A"/>
    <w:rsid w:val="614F7DE8"/>
    <w:rsid w:val="61550FF1"/>
    <w:rsid w:val="62006A98"/>
    <w:rsid w:val="62181C42"/>
    <w:rsid w:val="624B5753"/>
    <w:rsid w:val="624C7731"/>
    <w:rsid w:val="62AB7268"/>
    <w:rsid w:val="62B97AEE"/>
    <w:rsid w:val="63CE3967"/>
    <w:rsid w:val="64067F0D"/>
    <w:rsid w:val="642175AF"/>
    <w:rsid w:val="642D4DED"/>
    <w:rsid w:val="64396E63"/>
    <w:rsid w:val="648C1737"/>
    <w:rsid w:val="655706DD"/>
    <w:rsid w:val="65EB23EB"/>
    <w:rsid w:val="65FB6003"/>
    <w:rsid w:val="661F327C"/>
    <w:rsid w:val="66707F47"/>
    <w:rsid w:val="66CB0814"/>
    <w:rsid w:val="66D6776C"/>
    <w:rsid w:val="67137614"/>
    <w:rsid w:val="673F4A35"/>
    <w:rsid w:val="674F7003"/>
    <w:rsid w:val="68223A04"/>
    <w:rsid w:val="687666C7"/>
    <w:rsid w:val="68836CDF"/>
    <w:rsid w:val="689A077C"/>
    <w:rsid w:val="6916144E"/>
    <w:rsid w:val="6A7439FA"/>
    <w:rsid w:val="6AB53050"/>
    <w:rsid w:val="6B507DB9"/>
    <w:rsid w:val="6B627EBE"/>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680CF1"/>
    <w:rsid w:val="76A52B29"/>
    <w:rsid w:val="76AA3EEA"/>
    <w:rsid w:val="7712007C"/>
    <w:rsid w:val="771D1294"/>
    <w:rsid w:val="777B6EBF"/>
    <w:rsid w:val="780C7D4B"/>
    <w:rsid w:val="78D820DB"/>
    <w:rsid w:val="78DD66AF"/>
    <w:rsid w:val="78DD7ABC"/>
    <w:rsid w:val="79186C5F"/>
    <w:rsid w:val="79500F0B"/>
    <w:rsid w:val="7A4D528E"/>
    <w:rsid w:val="7A86758E"/>
    <w:rsid w:val="7B4C1855"/>
    <w:rsid w:val="7C7B37A9"/>
    <w:rsid w:val="7C9030E0"/>
    <w:rsid w:val="7C9D4740"/>
    <w:rsid w:val="7CFD4BBA"/>
    <w:rsid w:val="7D407BDD"/>
    <w:rsid w:val="7D55041F"/>
    <w:rsid w:val="7DC520C1"/>
    <w:rsid w:val="7DF82DB5"/>
    <w:rsid w:val="7E602CED"/>
    <w:rsid w:val="7ED953B5"/>
    <w:rsid w:val="7EDC7236"/>
    <w:rsid w:val="7EE44648"/>
    <w:rsid w:val="7F130468"/>
    <w:rsid w:val="7F2F0C8C"/>
    <w:rsid w:val="7F784A16"/>
    <w:rsid w:val="7FA8667B"/>
    <w:rsid w:val="7FAD3B3E"/>
    <w:rsid w:val="FF3BBE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styleId="12">
    <w:name w:val="Body Text Indent"/>
    <w:basedOn w:val="1"/>
    <w:link w:val="55"/>
    <w:autoRedefine/>
    <w:semiHidden/>
    <w:unhideWhenUsed/>
    <w:qFormat/>
    <w:uiPriority w:val="99"/>
    <w:pPr>
      <w:spacing w:after="120"/>
      <w:ind w:left="420" w:leftChars="200"/>
    </w:pPr>
  </w:style>
  <w:style w:type="paragraph" w:styleId="13">
    <w:name w:val="toc 3"/>
    <w:basedOn w:val="1"/>
    <w:next w:val="1"/>
    <w:autoRedefine/>
    <w:unhideWhenUsed/>
    <w:qFormat/>
    <w:uiPriority w:val="39"/>
    <w:pPr>
      <w:widowControl/>
      <w:spacing w:after="100" w:line="276" w:lineRule="auto"/>
      <w:ind w:left="440"/>
      <w:jc w:val="left"/>
    </w:pPr>
    <w:rPr>
      <w:kern w:val="0"/>
      <w:sz w:val="22"/>
    </w:rPr>
  </w:style>
  <w:style w:type="paragraph" w:styleId="14">
    <w:name w:val="Plain Text"/>
    <w:basedOn w:val="1"/>
    <w:link w:val="56"/>
    <w:autoRedefine/>
    <w:qFormat/>
    <w:uiPriority w:val="0"/>
    <w:rPr>
      <w:rFonts w:ascii="宋体" w:hAnsi="Courier New"/>
    </w:rPr>
  </w:style>
  <w:style w:type="paragraph" w:styleId="15">
    <w:name w:val="Date"/>
    <w:basedOn w:val="1"/>
    <w:next w:val="1"/>
    <w:link w:val="57"/>
    <w:autoRedefine/>
    <w:semiHidden/>
    <w:unhideWhenUsed/>
    <w:qFormat/>
    <w:uiPriority w:val="99"/>
    <w:pPr>
      <w:ind w:left="100" w:leftChars="2500"/>
    </w:pPr>
  </w:style>
  <w:style w:type="paragraph" w:styleId="16">
    <w:name w:val="Balloon Text"/>
    <w:basedOn w:val="1"/>
    <w:link w:val="138"/>
    <w:autoRedefine/>
    <w:semiHidden/>
    <w:unhideWhenUsed/>
    <w:qFormat/>
    <w:uiPriority w:val="99"/>
    <w:rPr>
      <w:sz w:val="18"/>
      <w:szCs w:val="18"/>
    </w:rPr>
  </w:style>
  <w:style w:type="paragraph" w:styleId="17">
    <w:name w:val="footer"/>
    <w:basedOn w:val="1"/>
    <w:link w:val="58"/>
    <w:autoRedefine/>
    <w:unhideWhenUsed/>
    <w:qFormat/>
    <w:uiPriority w:val="99"/>
    <w:pPr>
      <w:tabs>
        <w:tab w:val="center" w:pos="4153"/>
        <w:tab w:val="right" w:pos="8306"/>
      </w:tabs>
      <w:snapToGrid w:val="0"/>
      <w:jc w:val="left"/>
    </w:pPr>
    <w:rPr>
      <w:sz w:val="18"/>
      <w:szCs w:val="18"/>
    </w:rPr>
  </w:style>
  <w:style w:type="paragraph" w:styleId="18">
    <w:name w:val="envelope return"/>
    <w:basedOn w:val="1"/>
    <w:autoRedefine/>
    <w:qFormat/>
    <w:uiPriority w:val="0"/>
    <w:pPr>
      <w:snapToGrid w:val="0"/>
    </w:pPr>
    <w:rPr>
      <w:rFonts w:ascii="Arial" w:hAnsi="Arial"/>
    </w:rPr>
  </w:style>
  <w:style w:type="paragraph" w:styleId="19">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kern w:val="0"/>
      <w:sz w:val="22"/>
    </w:rPr>
  </w:style>
  <w:style w:type="paragraph" w:styleId="21">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2">
    <w:name w:val="toc 2"/>
    <w:basedOn w:val="1"/>
    <w:next w:val="1"/>
    <w:autoRedefine/>
    <w:unhideWhenUsed/>
    <w:qFormat/>
    <w:uiPriority w:val="39"/>
    <w:pPr>
      <w:widowControl/>
      <w:spacing w:after="100" w:line="276" w:lineRule="auto"/>
      <w:ind w:left="220"/>
      <w:jc w:val="left"/>
    </w:pPr>
    <w:rPr>
      <w:kern w:val="0"/>
      <w:sz w:val="22"/>
    </w:rPr>
  </w:style>
  <w:style w:type="paragraph" w:styleId="23">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4">
    <w:name w:val="Body Text 2"/>
    <w:basedOn w:val="1"/>
    <w:autoRedefine/>
    <w:qFormat/>
    <w:uiPriority w:val="0"/>
    <w:pPr>
      <w:spacing w:after="120" w:afterLines="0" w:line="480" w:lineRule="auto"/>
    </w:pPr>
    <w:rPr>
      <w:rFonts w:ascii="Times New Roman" w:eastAsia="宋体"/>
    </w:rPr>
  </w:style>
  <w:style w:type="paragraph" w:styleId="25">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6">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7">
    <w:name w:val="Body Text First Indent"/>
    <w:basedOn w:val="11"/>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28">
    <w:name w:val="Body Text First Indent 2"/>
    <w:basedOn w:val="12"/>
    <w:autoRedefine/>
    <w:qFormat/>
    <w:uiPriority w:val="0"/>
    <w:pPr>
      <w:ind w:firstLine="420" w:firstLineChars="200"/>
    </w:pPr>
    <w:rPr>
      <w:rFonts w:ascii="Times New Roman" w:hAnsi="Times New Roman" w:eastAsia="宋体" w:cs="Times New Roman"/>
      <w:szCs w:val="2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22"/>
    <w:rPr>
      <w:b/>
      <w:bCs/>
    </w:rPr>
  </w:style>
  <w:style w:type="character" w:styleId="33">
    <w:name w:val="FollowedHyperlink"/>
    <w:basedOn w:val="31"/>
    <w:autoRedefine/>
    <w:semiHidden/>
    <w:unhideWhenUsed/>
    <w:qFormat/>
    <w:uiPriority w:val="99"/>
    <w:rPr>
      <w:color w:val="444444"/>
      <w:sz w:val="21"/>
      <w:szCs w:val="21"/>
      <w:u w:val="none"/>
    </w:rPr>
  </w:style>
  <w:style w:type="character" w:styleId="34">
    <w:name w:val="Hyperlink"/>
    <w:basedOn w:val="31"/>
    <w:autoRedefine/>
    <w:unhideWhenUsed/>
    <w:qFormat/>
    <w:uiPriority w:val="99"/>
    <w:rPr>
      <w:color w:val="0000FF" w:themeColor="hyperlink"/>
      <w:u w:val="single"/>
      <w14:textFill>
        <w14:solidFill>
          <w14:schemeClr w14:val="hlink"/>
        </w14:solidFill>
      </w14:textFill>
    </w:rPr>
  </w:style>
  <w:style w:type="character" w:styleId="35">
    <w:name w:val="HTML Code"/>
    <w:basedOn w:val="31"/>
    <w:autoRedefine/>
    <w:semiHidden/>
    <w:unhideWhenUsed/>
    <w:qFormat/>
    <w:uiPriority w:val="99"/>
    <w:rPr>
      <w:rFonts w:ascii="Courier New" w:hAnsi="Courier New"/>
      <w:sz w:val="20"/>
    </w:rPr>
  </w:style>
  <w:style w:type="character" w:styleId="36">
    <w:name w:val="annotation reference"/>
    <w:basedOn w:val="31"/>
    <w:autoRedefine/>
    <w:semiHidden/>
    <w:unhideWhenUsed/>
    <w:qFormat/>
    <w:uiPriority w:val="99"/>
    <w:rPr>
      <w:sz w:val="21"/>
      <w:szCs w:val="21"/>
    </w:rPr>
  </w:style>
  <w:style w:type="paragraph" w:customStyle="1" w:styleId="37">
    <w:name w:val="style4"/>
    <w:basedOn w:val="1"/>
    <w:next w:val="38"/>
    <w:autoRedefine/>
    <w:qFormat/>
    <w:uiPriority w:val="0"/>
    <w:pPr>
      <w:widowControl/>
      <w:spacing w:before="280" w:after="280"/>
    </w:pPr>
    <w:rPr>
      <w:rFonts w:ascii="宋体"/>
      <w:sz w:val="18"/>
    </w:rPr>
  </w:style>
  <w:style w:type="paragraph" w:customStyle="1" w:styleId="3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5"/>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1"/>
    <w:link w:val="2"/>
    <w:autoRedefine/>
    <w:qFormat/>
    <w:uiPriority w:val="9"/>
    <w:rPr>
      <w:b/>
      <w:bCs/>
      <w:kern w:val="44"/>
      <w:sz w:val="44"/>
      <w:szCs w:val="44"/>
    </w:rPr>
  </w:style>
  <w:style w:type="character" w:customStyle="1" w:styleId="46">
    <w:name w:val="标题 2 Char"/>
    <w:basedOn w:val="31"/>
    <w:link w:val="3"/>
    <w:autoRedefine/>
    <w:qFormat/>
    <w:uiPriority w:val="0"/>
    <w:rPr>
      <w:rFonts w:ascii="Arial" w:hAnsi="Arial" w:eastAsia="黑体" w:cs="Times New Roman"/>
      <w:b/>
      <w:sz w:val="32"/>
      <w:szCs w:val="20"/>
    </w:rPr>
  </w:style>
  <w:style w:type="character" w:customStyle="1" w:styleId="47">
    <w:name w:val="标题 3 Char"/>
    <w:basedOn w:val="31"/>
    <w:link w:val="4"/>
    <w:autoRedefine/>
    <w:qFormat/>
    <w:uiPriority w:val="9"/>
    <w:rPr>
      <w:b/>
      <w:bCs/>
      <w:sz w:val="32"/>
      <w:szCs w:val="32"/>
    </w:rPr>
  </w:style>
  <w:style w:type="character" w:customStyle="1" w:styleId="48">
    <w:name w:val="标题 4 Char"/>
    <w:basedOn w:val="31"/>
    <w:link w:val="6"/>
    <w:autoRedefine/>
    <w:qFormat/>
    <w:uiPriority w:val="9"/>
    <w:rPr>
      <w:rFonts w:asciiTheme="majorHAnsi" w:hAnsiTheme="majorHAnsi" w:eastAsiaTheme="majorEastAsia" w:cstheme="majorBidi"/>
      <w:b/>
      <w:bCs/>
      <w:sz w:val="28"/>
      <w:szCs w:val="28"/>
    </w:rPr>
  </w:style>
  <w:style w:type="paragraph" w:customStyle="1" w:styleId="49">
    <w:name w:val="样式1"/>
    <w:basedOn w:val="19"/>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1"/>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1"/>
    <w:link w:val="10"/>
    <w:autoRedefine/>
    <w:semiHidden/>
    <w:qFormat/>
    <w:uiPriority w:val="99"/>
    <w:rPr>
      <w:sz w:val="16"/>
      <w:szCs w:val="16"/>
    </w:rPr>
  </w:style>
  <w:style w:type="character" w:customStyle="1" w:styleId="54">
    <w:name w:val="正文文本 Char"/>
    <w:basedOn w:val="31"/>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1"/>
    <w:link w:val="12"/>
    <w:autoRedefine/>
    <w:semiHidden/>
    <w:qFormat/>
    <w:uiPriority w:val="99"/>
  </w:style>
  <w:style w:type="character" w:customStyle="1" w:styleId="56">
    <w:name w:val="纯文本 Char"/>
    <w:link w:val="14"/>
    <w:autoRedefine/>
    <w:qFormat/>
    <w:uiPriority w:val="0"/>
    <w:rPr>
      <w:rFonts w:ascii="宋体" w:hAnsi="Courier New"/>
    </w:rPr>
  </w:style>
  <w:style w:type="character" w:customStyle="1" w:styleId="57">
    <w:name w:val="日期 Char"/>
    <w:basedOn w:val="31"/>
    <w:link w:val="15"/>
    <w:autoRedefine/>
    <w:semiHidden/>
    <w:qFormat/>
    <w:uiPriority w:val="99"/>
    <w:rPr>
      <w:kern w:val="2"/>
      <w:sz w:val="21"/>
      <w:szCs w:val="22"/>
    </w:rPr>
  </w:style>
  <w:style w:type="character" w:customStyle="1" w:styleId="58">
    <w:name w:val="页脚 Char"/>
    <w:basedOn w:val="31"/>
    <w:link w:val="17"/>
    <w:autoRedefine/>
    <w:qFormat/>
    <w:uiPriority w:val="99"/>
    <w:rPr>
      <w:sz w:val="18"/>
      <w:szCs w:val="18"/>
    </w:rPr>
  </w:style>
  <w:style w:type="character" w:customStyle="1" w:styleId="59">
    <w:name w:val="页眉 Char"/>
    <w:basedOn w:val="31"/>
    <w:link w:val="19"/>
    <w:autoRedefine/>
    <w:qFormat/>
    <w:uiPriority w:val="99"/>
    <w:rPr>
      <w:sz w:val="18"/>
      <w:szCs w:val="18"/>
    </w:rPr>
  </w:style>
  <w:style w:type="character" w:customStyle="1" w:styleId="60">
    <w:name w:val="副标题 Char"/>
    <w:basedOn w:val="31"/>
    <w:link w:val="21"/>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7"/>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1"/>
    <w:autoRedefine/>
    <w:semiHidden/>
    <w:qFormat/>
    <w:uiPriority w:val="99"/>
  </w:style>
  <w:style w:type="character" w:customStyle="1" w:styleId="65">
    <w:name w:val="纯文本 Char1"/>
    <w:basedOn w:val="31"/>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1"/>
    <w:link w:val="16"/>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1"/>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1"/>
    <w:autoRedefine/>
    <w:qFormat/>
    <w:uiPriority w:val="0"/>
  </w:style>
  <w:style w:type="character" w:customStyle="1" w:styleId="145">
    <w:name w:val="hover17"/>
    <w:basedOn w:val="31"/>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1"/>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1"/>
    <w:autoRedefine/>
    <w:qFormat/>
    <w:uiPriority w:val="0"/>
    <w:rPr>
      <w:shd w:val="clear" w:fill="2D4F80"/>
    </w:rPr>
  </w:style>
  <w:style w:type="character" w:customStyle="1" w:styleId="160">
    <w:name w:val="first-child"/>
    <w:basedOn w:val="31"/>
    <w:autoRedefine/>
    <w:qFormat/>
    <w:uiPriority w:val="0"/>
    <w:rPr>
      <w:rFonts w:ascii="Arial" w:hAnsi="Arial" w:cs="Arial"/>
      <w:sz w:val="57"/>
      <w:szCs w:val="57"/>
    </w:rPr>
  </w:style>
  <w:style w:type="character" w:customStyle="1" w:styleId="161">
    <w:name w:val="first-child1"/>
    <w:basedOn w:val="31"/>
    <w:autoRedefine/>
    <w:qFormat/>
    <w:uiPriority w:val="0"/>
    <w:rPr>
      <w:color w:val="999999"/>
    </w:rPr>
  </w:style>
  <w:style w:type="character" w:customStyle="1" w:styleId="162">
    <w:name w:val="first-child2"/>
    <w:basedOn w:val="31"/>
    <w:autoRedefine/>
    <w:qFormat/>
    <w:uiPriority w:val="0"/>
    <w:rPr>
      <w:sz w:val="24"/>
      <w:szCs w:val="24"/>
    </w:rPr>
  </w:style>
  <w:style w:type="character" w:customStyle="1" w:styleId="163">
    <w:name w:val="first-child3"/>
    <w:basedOn w:val="31"/>
    <w:autoRedefine/>
    <w:qFormat/>
    <w:uiPriority w:val="0"/>
    <w:rPr>
      <w:sz w:val="24"/>
      <w:szCs w:val="24"/>
      <w:bdr w:val="single" w:color="DEE3E9" w:sz="6" w:space="0"/>
    </w:rPr>
  </w:style>
  <w:style w:type="table" w:customStyle="1" w:styleId="164">
    <w:name w:val="样式2新建横渡"/>
    <w:basedOn w:val="29"/>
    <w:qFormat/>
    <w:uiPriority w:val="99"/>
    <w:rPr>
      <w:rFonts w:eastAsia="微软雅黑"/>
      <w:sz w:val="21"/>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FFFFFF" w:themeFill="background1"/>
    </w:tcPr>
    <w:tblStylePr w:type="firstRow">
      <w:rPr>
        <w:rFonts w:eastAsia="微软雅黑"/>
        <w:b/>
        <w:sz w:val="28"/>
      </w:rPr>
      <w:tcPr>
        <w:shd w:val="clear" w:color="auto" w:fill="DBE5F1" w:themeFill="accent1" w:themeFillTint="33"/>
      </w:tcPr>
    </w:tblStylePr>
    <w:tblStylePr w:type="band1Horz">
      <w:rPr>
        <w:rFonts w:eastAsia="微软雅黑"/>
        <w:sz w:val="18"/>
      </w:rPr>
    </w:tblStylePr>
    <w:tblStylePr w:type="band2Horz">
      <w:rPr>
        <w:rFonts w:eastAsia="微软雅黑"/>
        <w:sz w:val="18"/>
      </w:rPr>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Company>CHINA</Company>
  <Pages>37</Pages>
  <Words>1453</Words>
  <Characters>1604</Characters>
  <Lines>315</Lines>
  <Paragraphs>88</Paragraphs>
  <TotalTime>1</TotalTime>
  <ScaleCrop>false</ScaleCrop>
  <LinksUpToDate>false</LinksUpToDate>
  <CharactersWithSpaces>1633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李昀楷</cp:lastModifiedBy>
  <cp:lastPrinted>2022-03-04T09:40:00Z</cp:lastPrinted>
  <dcterms:modified xsi:type="dcterms:W3CDTF">2026-06-06T02:38:57Z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50E818A794434574B5A5AF3B66558EFB_13</vt:lpwstr>
  </property>
  <property fmtid="{D5CDD505-2E9C-101B-9397-08002B2CF9AE}" pid="4" name="KSOTemplateDocerSaveRecord">
    <vt:lpwstr>eyJoZGlkIjoiMDMxYzc3MGIxYzU2OTljNjVjNTFmNTA1NzBkMDlhODAiLCJ1c2VySWQiOiIxNTkzMTM1MzczIn0=</vt:lpwstr>
  </property>
</Properties>
</file>